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pageBreakBefore w:val="0"/>
        <w:widowControl/>
        <w:snapToGrid w:val="0"/>
        <w:spacing w:line="640" w:lineRule="exact" w:before="0" w:after="200"/>
      </w:pPr>
      <w:r>
        <w:rPr>
          <w:rFonts w:ascii="Arial" w:hAnsi="Arial" w:cs="Arial" w:eastAsia="微软雅黑"/>
          <w:b/>
          <w:i w:val="0"/>
          <w:sz w:val="48"/>
        </w:rPr>
        <w:t>万语智教</w:t>
        <w:br/>
        <w:t>系统设计与实现说明书</w:t>
      </w:r>
    </w:p>
    <w:p>
      <w:pPr>
        <w:pStyle w:val="Subtitle"/>
        <w:keepNext w:val="0"/>
        <w:pageBreakBefore w:val="0"/>
        <w:widowControl/>
        <w:snapToGrid w:val="0"/>
      </w:pPr>
      <w:r>
        <w:rPr>
          <w:rFonts w:ascii="Arial" w:hAnsi="Arial" w:cs="Arial" w:eastAsia="宋体"/>
          <w:i w:val="0"/>
          <w:sz w:val="20"/>
        </w:rPr>
        <w:t>设计版本 V1.1  需求基线 V1.2  2026 年 10 月 19 日</w:t>
      </w:r>
    </w:p>
    <w:p>
      <w:pPr>
        <w:spacing w:after="160"/>
      </w:pPr>
      <w:r>
        <w:t>界面采用深蓝学研视觉规范，按章节配置横向设计图。图号与配套图片目录一致；人物、金额、日期及开通状态为示例，业务规则和准入条件以正文及批准记录为准。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本说明书面向架构、客户端、后端、测试及运维人员，定义自主学习、教师撮合与实时课堂、数字教学资源站的实现方案。学生使用 Android 与 iOS，教师使用基础电脑网页端及同一 APP 内的教师身份，运营使用 Web 后台。系统以模块化单体和单一商业 RTC 供应商作为首版实现基线。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本文件用于设计评审、开发拆分、接口联调和测试验收。文中的技术参数是待验证的设计值；首发国家、课堂人数与回放、教师自营或独立撮合模式仍按需求基线列为签约前决策。供应商账号、服务准入与实测通过后才能开放对应业务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业务规则以《需求与技术方案 V1.2》为准，设计不得自行扩大 P0。首发国家、交易模式、录制回放及 HTML5 范围未确认时，按需求第 20 章门槛关闭相应销售、接单或执行能力；方案须与批准记录保持一致。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阅读导航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92"/>
        <w:gridCol w:w="7572"/>
      </w:tblGrid>
      <w:tr>
        <w:trPr>
          <w:cantSplit/>
          <w:tblHeader/>
        </w:trPr>
        <w:tc>
          <w:tcPr>
            <w:tcW w:type="dxa" w:w="229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主题</w:t>
            </w:r>
          </w:p>
        </w:tc>
        <w:tc>
          <w:tcPr>
            <w:tcW w:type="dxa" w:w="757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章节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设计边界与总体架构</w:t>
            </w:r>
          </w:p>
        </w:tc>
        <w:tc>
          <w:tcPr>
            <w:tcW w:type="dxa" w:w="757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 至 3 章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数据模型与业务实现</w:t>
            </w:r>
          </w:p>
        </w:tc>
        <w:tc>
          <w:tcPr>
            <w:tcW w:type="dxa" w:w="757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4 至 10 章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国际支付与教师结算</w:t>
            </w:r>
          </w:p>
        </w:tc>
        <w:tc>
          <w:tcPr>
            <w:tcW w:type="dxa" w:w="757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11 至 12 章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API 安全与工程组织</w:t>
            </w:r>
          </w:p>
        </w:tc>
        <w:tc>
          <w:tcPr>
            <w:tcW w:type="dxa" w:w="757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13 至 15 章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部署 监控与验证</w:t>
            </w:r>
          </w:p>
        </w:tc>
        <w:tc>
          <w:tcPr>
            <w:tcW w:type="dxa" w:w="757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16 至 19 章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需求追踪与参考依据</w:t>
            </w:r>
          </w:p>
        </w:tc>
        <w:tc>
          <w:tcPr>
            <w:tcW w:type="dxa" w:w="757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附录 A 至附录 C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 设计基线与关键决策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1.1 范围与实现原则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P0 包含在线课程、章节练习、客观题模考、选师预约、一对一课堂、静态课件与基础白板、数字资源授权和下载、内购及一条获准的跨境收款路径、教师应付记录、基础教师网页端、运营后台。复杂动态 PPT、桌面屏幕共享、小班、自动录制与回放、自动续订、机构多席位及实物物流均不作为默认交付。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功能是否可售由商品、分发渠道、商店地区、运营主体、支付准入共同决定。APP 自选国家和设备 IP 仅用于体验与风控，不作为绕过商店支付规则的授权依据。首版一对一且不录制，是报价与系统配置基线，可以经重新设计后调整。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决策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当前设计基线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确认或验证要求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学生端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Flutter Android 与 iOS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音视频 内购 音频路由和系统中断须真机验证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教师端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Web 常规授课 APP 辅助及基础授课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基础网页端纳入 P0；不复用所有移动 UI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后端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Java 21 与 Spring Boot 模块化单体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选择签约时受支持的稳定版本并锁定依赖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数据库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PostgreSQL 17 与数据库迁移工具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排课排斥约束与事务为一致性基础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缓存与任务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Redis 缓存；PostgreSQL Outbox 任务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Redis 丢失不能丢订单、预约、权益或应付记录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内容与媒体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对象存储 CDN 异步文档处理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私有原文件 签名访问 鉴权下载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实时课堂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腾讯 TRTC 或声网 Agora 二选一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完成目标国家 APP 与 Web 样机后锁定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开源备选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LiveKit 自部署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独立工作包，不默认与商业 RTC 同时上线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支付模式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数字内容默认商店内购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一对一例外、地区项目及渠道准入分别确认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教师资金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自营应付或独立撮合分别设计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未确定交易关系前不启用普通商户全球分账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1.2 非功能目标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设计容量暂按 1,000 在线用户、100 间一对一课堂及 200 名媒体参与者；WebSocket 连接、API 请求和媒体并发分别核算。目标区域普通读接口 P95 不高于 800 毫秒、关键页面内容 P95 不高于 3 秒；课堂进房、弱网及延迟按第 18 章验证。以上均为建议验收目标，不能由云产品宣传直接推定已满足。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首版业务可用性月目标 99.9%，试运行无崩溃会话比例目标 99.5%；RPO 不超过 1 小时，RTO 不超过 4 小时。指标需写明统计窗口、测试网络、服务边界及第三方依赖，不将服务等级目标作为既有运行成绩。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49" w:name="ui49"/>
      <w:r>
        <w:t>图 UI49  后台首页概览</w:t>
      </w:r>
      <w:bookmarkEnd w:id="10049"/>
    </w:p>
    <w:p>
      <w:pPr>
        <w:pStyle w:val="UIFigureMeta"/>
      </w:pPr>
      <w:r>
        <w:t>运营后台   需求索引 需求第9章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" name="Picture 2" descr="UI49 后台首页概览。后台首页汇总业务待办 各模块保持同一套全局菜单" title="后台首页概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-admin-overvie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后台首页汇总业务待办 各模块保持同一套全局菜单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2 总体架构与系统边界</w:t>
      </w:r>
    </w:p>
    <w:p>
      <w:pPr>
        <w:keepNext w:val="0"/>
        <w:pageBreakBefore w:val="0"/>
        <w:widowControl/>
        <w:jc w:val="center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drawing>
          <wp:inline xmlns:a="http://schemas.openxmlformats.org/drawingml/2006/main" xmlns:pic="http://schemas.openxmlformats.org/drawingml/2006/picture">
            <wp:extent cx="6263999" cy="43111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architect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4311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 w:val="0"/>
        <w:widowControl/>
        <w:spacing w:after="16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图 1 总体架构。实线表示主要业务或数据调用，RTC 音视频由终端直连供应商媒体网络。订单、鉴权、课堂状态及教学交互由业务系统控制。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2.1 部署与调用职责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终端通过 HTTPS 调用 API，通过 WSS 订阅预约通知、课堂事件与聊天。音视频不经普通业务 API 中转；课程视频和资源经对象存储与 CDN 分发。媒体回调、商店通知及支付回调进入独立受控入口，验证后落入 Inbox，再交由业务处理。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API 与 Worker 可使用同一代码仓库、同一领域模型，但以不同运行角色部署。API 保持无状态；Worker 执行超时释放、支付查单、媒体处理、通知与结算任务。课堂 WebSocket 服务可作为同一应用的独立实例池，使用 Redis 做多实例消息分发，数据库保存可恢复状态。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2.2 模块边界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模块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拥有的业务数据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对外提供的能力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identity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用户 登录身份 设备 教师资料 角色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登录验证 访问控制 审核状态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catalog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商品 SKU 价格 内容版本 授权模板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可售商品 价格快照 内容发布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learning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课程 进度 试卷版本 答题与成绩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学习同步 练习 计时考试与判卷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scheduling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教师规则 可约时段 预约及变更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查时段 锁位 改期 取消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classroom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会话 设备租约 课件 白板 聊天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入室凭证 教学同步 履约事件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commerce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订单 支付尝试 退款 权益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支付确认 发权 撤权 对账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settlement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教师应付 调整 付款批次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结算审批 付款与冲正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operations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工单 举报 审计 配置 发布记录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客服处置 地区开关 风控与报表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模块通过应用服务调用，禁止客户端直接修改订单、成绩或教师应付。跨模块的强一致操作在同一数据库事务中完成；通知、文档转换和第三方调用通过 Outbox 异步完成。不得为首版预先拆分大量数据库和微服务。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3 技术栈与实现约定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3.1 终端与服务端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移动端建议采用 Flutter、路由与状态管理库、SQLite 本地队列及平台适配插件。教师网页端及后台采用 TypeScript 与 React，按独立路由和权限组织；RTC 使用所选供应商支持的 Web SDK，不以 Flutter Web 直接替代全部教师端适配。状态管理及具体 UI 库由团队统一选型并锁定。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服务端采用 Spring Boot、Spring Security、数据库迁移工具及 OpenAPI；普通请求可使用 ORM，排课约束、批量任务和关键锁使用明确 SQL。依赖使用锁定清单和软件物料清单，构建环境和生产环境固定版本；禁止把“最新版”写成不可复现的构建要求。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3.2 数据和接口统一规范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92"/>
        <w:gridCol w:w="7572"/>
      </w:tblGrid>
      <w:tr>
        <w:trPr>
          <w:cantSplit/>
          <w:tblHeader/>
        </w:trPr>
        <w:tc>
          <w:tcPr>
            <w:tcW w:type="dxa" w:w="229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对象</w:t>
            </w:r>
          </w:p>
        </w:tc>
        <w:tc>
          <w:tcPr>
            <w:tcW w:type="dxa" w:w="757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实现约定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主键</w:t>
            </w:r>
          </w:p>
        </w:tc>
        <w:tc>
          <w:tcPr>
            <w:tcW w:type="dxa" w:w="757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UUID；外部可读订单号与数据库主键分开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时间</w:t>
            </w:r>
          </w:p>
        </w:tc>
        <w:tc>
          <w:tcPr>
            <w:tcW w:type="dxa" w:w="757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数据库存 timestamptz；接口使用带 Z 或偏移的 RFC 3339；业务排课另存 IANA 时区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金额</w:t>
            </w:r>
          </w:p>
        </w:tc>
        <w:tc>
          <w:tcPr>
            <w:tcW w:type="dxa" w:w="757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最小货币单位的整数；API 用十进制字符串传输，附 ISO 币种与精度；禁止浮点计算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汇率</w:t>
            </w:r>
          </w:p>
        </w:tc>
        <w:tc>
          <w:tcPr>
            <w:tcW w:type="dxa" w:w="757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独立保存来源 时间及精度；仅财务换算，不能覆盖原始币种金额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并发更新</w:t>
            </w:r>
          </w:p>
        </w:tc>
        <w:tc>
          <w:tcPr>
            <w:tcW w:type="dxa" w:w="757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version 字段和条件更新；关键业务行锁及数据库约束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删除</w:t>
            </w:r>
          </w:p>
        </w:tc>
        <w:tc>
          <w:tcPr>
            <w:tcW w:type="dxa" w:w="757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内容下架与账号停用优先保留业务引用；法定记录按保留策略处理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分页</w:t>
            </w:r>
          </w:p>
        </w:tc>
        <w:tc>
          <w:tcPr>
            <w:tcW w:type="dxa" w:w="757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按时间与主键的游标分页；交易列表避免 offset 深分页</w:t>
            </w:r>
          </w:p>
        </w:tc>
      </w:tr>
      <w:tr>
        <w:trPr>
          <w:cantSplit/>
        </w:trPr>
        <w:tc>
          <w:tcPr>
            <w:tcW w:type="dxa" w:w="229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可追踪性</w:t>
            </w:r>
          </w:p>
        </w:tc>
        <w:tc>
          <w:tcPr>
            <w:tcW w:type="dxa" w:w="757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request_id trace_id actor_id 及业务实体 ID；日志不得带凭证全文或证件原文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4 数据模型与约束设计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4.1 主要实体及关系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一个用户可有多个登录身份及一个教师资料。课程与可售商品分别建模，商品通过内容关联及授权模板发放权益。服务订单可关联历次改期预约，但同一时刻仅一个有效履约预约；一次订单可有多次支付尝试。每个预约最多对应一个业务课堂会话，允许多次 RTC 连接和设备接管。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31"/>
        <w:gridCol w:w="3404"/>
        <w:gridCol w:w="4029"/>
      </w:tblGrid>
      <w:tr>
        <w:trPr>
          <w:cantSplit/>
          <w:tblHeader/>
        </w:trPr>
        <w:tc>
          <w:tcPr>
            <w:tcW w:type="dxa" w:w="2431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表或实体</w:t>
            </w:r>
          </w:p>
        </w:tc>
        <w:tc>
          <w:tcPr>
            <w:tcW w:type="dxa" w:w="3404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关键字段</w:t>
            </w:r>
          </w:p>
        </w:tc>
        <w:tc>
          <w:tcPr>
            <w:tcW w:type="dxa" w:w="4029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约束和关联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user_account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id status locale country time_zone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国家 语言 时区分别存储；停用不删除订单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login_identity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user_id provider subject normalized_email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provider 与 subject 唯一；邮箱规范化后按登录策略判重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user_device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user_id device_id refresh_hash revoked_at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刷新令牌仅存散列；设备注销撤销会话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teacher_profile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user_id review_status teaching_status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教学审核与结算准入分开，不公开证件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payout_profile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teacher_id country provider status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敏感字段加密；变更须复核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product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id type status entitlement_template_id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type 为 COURSE RESOURCE LIVE_SESSION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channel_sku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product_id channel storefront sku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渠道 商户或应用 环境及 SKU 建唯一映射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product_price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product_id currency amount version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下单保存快照，不用现价回算旧单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content_asset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id storage_key mime version checksum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私有原件与预览分开；版本不可静默覆盖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course 与 lesson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course_id chapter_id asset_id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章节排序及课时内容版本明确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learning_progress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user_id lesson_version watched_ranges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用户与课时版本唯一；合并有效观看区间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question_version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question_id version payload answer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版本不可变；答案不随题干下发给考生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paper_version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paper_id version scoring_rule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锁定题目版本及顺序规则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exam_attempt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user_id paper_version deadline status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一次考试独立 attempt；服务端计时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exam_answer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attempt_id item_id revision payload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attempt 与 item 唯一；旧 revision 不覆盖新答案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availability_rule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teacher_id zone recurrence exceptions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规则与已生成时段分开；保留 DST 策略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booking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teacher_id student_id starts_at ends_at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活跃状态的教师及学生时间范围不得重叠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booking_change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old_booking_id new_booking_id status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新时间以 HELD 预约占位；确认前保留旧预约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class_session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booking_id provider room_id state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预约唯一；供应商房间号不暴露为授权依据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class_device_lease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session_id actor_id epoch device_id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session 与 actor 唯一；epoch 单调增加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classroom_event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session_id seq event_id payload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session 与 seq 唯一；event_id 去重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order_header 与 order_item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user_id state currency snapshots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订单商品、金额、授权和售后快照不可后改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payment_attempt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order_id provider capture_id status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商户 环境 provider capture_id 唯一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payment_event_inbox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provider event_id raw_hash verified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渠道事件唯一；保留验证及处理状态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entitlement_grant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user_id scope source_id valid_until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来源唯一，不因一笔退款撤销另一来源权益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refund_request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payment_id refund_key amount status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请求唯一；累计成功与处理中退款不超实收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teacher_payable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booking_id contract_version amount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应付事件来源唯一；冲正另记，不覆盖历史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settlement_batch 与 item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payee_id currency amount status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付款项唯一纳入有效批次；重试不重新出款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outbox_event</w:t>
            </w:r>
          </w:p>
        </w:tc>
        <w:tc>
          <w:tcPr>
            <w:tcW w:type="dxa" w:w="340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event_key aggregate_id payload next_at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event_key 唯一；至少一次投递，消费端去重</w:t>
            </w:r>
          </w:p>
        </w:tc>
      </w:tr>
      <w:tr>
        <w:trPr>
          <w:cantSplit/>
        </w:trPr>
        <w:tc>
          <w:tcPr>
            <w:tcW w:type="dxa" w:w="243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audit_log 与 support_case</w:t>
            </w:r>
          </w:p>
        </w:tc>
        <w:tc>
          <w:tcPr>
            <w:tcW w:type="dxa" w:w="340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actor action target reason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敏感操作及争议证据可追溯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4.2 索引与版本快照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预约建立 teacher_id、starts_at 和 student_id、starts_at 查询索引；活跃预约增加 GiST 排斥约束。订单按 user_id、created_at、id 建游标索引；支付查单按 provider、merchant_id、environment、capture_id 唯一索引。后台对状态与时间建立组合索引，不为每个筛选字段盲目建索引。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考试保存题目版本、题序、分值与评分规则快照。订单保存商品名称、合同卖方、币种、实付、佣金规则及授权范围快照。课堂保存课件版本；资源授权保存允许下载、打印、编辑和展示的权限快照。新规则只影响新单，历史修正必须有明确重算或冲正记录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4.3 排课数据库约束示例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以下 SQL 演示首版的关键约束，不代替完整建表迁移；生产迁移须补齐用户、订单外键、枚举检查、审计与权限。PostgreSQL 的范围类型和 btree_gist 可用于时间重叠排斥约束。[T01]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CREATE EXTENSION IF NOT EXISTS btree_gist;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CREATE TABLE booking (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id uuid PRIMARY KEY,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teacher_id uuid NOT NULL,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student_id uuid NOT NULL,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starts_at timestamptz NOT NULL,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ends_at timestamptz NOT NULL,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state text NOT NULL,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hold_expires_at timestamptz,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version bigint NOT NULL DEFAULT 0,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CHECK (starts_at &lt; ends_at)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);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ALTER TABLE booking ADD CONSTRAINT teacher_no_overlap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EXCLUDE USING gist (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teacher_id WITH =,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tstzrange(starts_at, ends_at, '[)') WITH &amp;&amp;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) WHERE (state IN ('HELD','CONFIRMED','IN_CLASS'));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ALTER TABLE booking ADD CONSTRAINT student_no_overlap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EXCLUDE USING gist (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student_id WITH =,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tstzrange(starts_at, ends_at, '[)') WITH &amp;&amp;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) WHERE (state IN ('HELD','CONFIRMED','IN_CLASS'));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不将 now() 或“TTL 未到期”写进索引谓词。过期占位由事务显式改成 EXPIRED 后释放。缓存过期只影响查询体验，不改变数据库预约状态。时间使用左闭右开区间，前一节结束时刻可作为后一节开始时刻；若需备课缓冲，应将缓冲时间纳入占用范围并在界面说明。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5 登录 权限与终端组织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5.1 账号和会话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P0 使用邮箱验证码注册和登录。验证码短期有效、一次使用、服务端散列保存，按邮箱、IP 和设备限流；成功与失败提示避免暴露账号是否存在。用户邮箱按明确规范化规则处理，不把第三方同名邮箱自动合并；新增 Apple 或 Google 登录时以供应商 subject 绑定既有账号。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建议访问令牌有效 15 分钟、刷新会话最长 30 天，作为可配置安全设计值。刷新令牌轮换并保存散列，检测旧令牌重用后撤销对应设备会话。教师资质、管理员权限及账号停用必须在线校验或使用可失效的短期缓存，不能等长效 JWT 自行过期。管理员启用多因素认证与更短会话。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5.2 授权模型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采用 RBAC 加对象归属校验：学生只能读本人成绩和订单；教师只能操作本人课表、获准预约和收益；教务不具有付款权；财务审批与执行分离。数据库查询始终包含授权范围，不能仅依赖前端隐藏按钮。签名资源 URL 和 RTC 凭证均在服务端完成对象授权后签发。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5.3 客户端状态与本地数据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移动端按 identity、learning、booking、classroom、resource、commerce、teacher 功能组织。页面状态只表达界面过程，订单、考试和预约最终状态来自服务器。SQLite 保存待同步进度和答题草稿，系统安全存储保存刷新令牌；退出或切换账号后隔离本地内容，避免读取前一用户数据。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大陆 Android 与 Google Play 使用渠道构建配置；APP 从服务端获取符合当前渠道及账号地区的功能和支付能力。推送采用平台适配，站内消息为可靠入口。教师网页使用安全 Cookie 与 CSRF 防护或受控短期令牌，不把长期凭证写入可被任意脚本读取的持久存储。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26" w:name="ui26"/>
      <w:r>
        <w:t>图 UI26  教师资料审核与准入</w:t>
      </w:r>
      <w:bookmarkEnd w:id="10026"/>
    </w:p>
    <w:p>
      <w:pPr>
        <w:pStyle w:val="UIFigureMeta"/>
      </w:pPr>
      <w:r>
        <w:t>运营后台   需求索引 TC01 / TC02 / BK06 / LV07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3" name="Picture 3" descr="UI26 教师资料审核与准入。教学审核只更新资质状态 不单独开放接单和资金能力" title="教师资料审核与准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-admin-teachers-classroom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教学审核只更新资质状态 不单独开放接单和资金能力</w:t>
      </w:r>
    </w:p>
    <w:p>
      <w:pPr>
        <w:pStyle w:val="UIFigureTitle"/>
        <w:pageBreakBefore/>
      </w:pPr>
      <w:bookmarkStart w:id="10046" w:name="ui46"/>
      <w:r>
        <w:t>图 UI46  教师网页设置与课程服务</w:t>
      </w:r>
      <w:bookmarkEnd w:id="10046"/>
    </w:p>
    <w:p>
      <w:pPr>
        <w:pStyle w:val="UIFigureMeta"/>
      </w:pPr>
      <w:r>
        <w:t>教师网页端   需求索引 TC04 / ACC02 / ACC03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4" name="Picture 4" descr="UI46 教师网页设置与课程服务。教师资料 服务和收款设置分开 地区业务权限由平台配置" title="教师网页设置与课程服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-teacher-web-setting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教师资料 服务和收款设置分开 地区业务权限由平台配置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6 自主学习与题库实现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6.1 内容处理流水线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后台申请上传 → 服务端生成受限上传凭证 → 对象存储完成通知 → Worker 检查真实 MIME、大小、校验值和安全扫描 → 视频转码或文档预览 → 人工确认预览 → 发布不可变内容版本。处理任务以 asset_id 加 version 幂等；失败进入可重试状态，正式商品不能指向未完成的预览。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视频使用分片、签名和 CDN，源文件及密钥权限分离。P0 在线点播；离线 DRM 作为独立扩展，需要端许可、缓存到期及设备限制。HLS 加密与短期 URL 不能被表述为杜绝录屏。PDF 预览、资源下载和课堂课件可复用处理后的资产，但分别校验用途授权。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6.2 学习进度与观看时长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客户端定期上报 lesson_version、device_id、event_id、连续播放区间及媒体位置。服务端按事件去重，将经校验的观看区间求并集，再计算完成比例；单纯拖动、暂停心跳和多设备同时播放不重复计时。异常倍速、客户端时钟跳变或过量增长仅作风控线索，不能由单一信号直接处罚用户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建议有效覆盖达到 90% 计完成，阈值按课程规则配置；字幕、倍速、记忆播放位置及关联练习纳入首版。客户端支持断网暂存事件，联网后带序列补交，服务端返回已接受进度。图文课采用阅读标记和确认完成，不推断知识掌握程度。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6.3 模考状态与判卷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状态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进入条件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允许动作和不变量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CREATED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i w:val="0"/>
                <w:iCs w:val="0"/>
                <w:color w:val="000000"/>
                <w:sz w:val="18"/>
                <w:lang w:val="en-US" w:eastAsia="zh-CN"/>
              </w:rPr>
              <w:t>仅建立草稿和试卷版本，不下发可作答试题、不设置运行中的 deadline</w:t>
            </w:r>
            <w:r>
              <w:rPr>
                <w:rFonts w:ascii="Arial" w:hAnsi="Arial" w:eastAsia="宋体" w:cs="Arial"/>
                <w:rStyle w:val="CommentReference"/>
                <w:b w:val="0"/>
                <w:i w:val="0"/>
                <w:iCs w:val="0"/>
                <w:color w:val="000000"/>
                <w:sz w:val="18"/>
                <w:lang w:val="en-US" w:eastAsia="zh-CN"/>
              </w:rPr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i w:val="0"/>
                <w:iCs w:val="0"/>
                <w:color w:val="000000"/>
                <w:sz w:val="18"/>
                <w:lang w:val="en-US" w:eastAsia="zh-CN"/>
              </w:rPr>
              <w:t>开始事务成功后设置 started_at 与 deadline 并迁移；若不提供草稿流程可直接创建 IN_PROGRESS</w:t>
            </w:r>
            <w:r>
              <w:rPr>
                <w:rFonts w:ascii="Arial" w:hAnsi="Arial" w:eastAsia="宋体" w:cs="Arial"/>
                <w:rStyle w:val="CommentReference"/>
                <w:b w:val="0"/>
                <w:i w:val="0"/>
                <w:iCs w:val="0"/>
                <w:color w:val="000000"/>
                <w:sz w:val="18"/>
                <w:lang w:val="en-US" w:eastAsia="zh-CN"/>
              </w:rPr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IN_PROGRESS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i w:val="0"/>
                <w:iCs w:val="0"/>
                <w:color w:val="000000"/>
                <w:sz w:val="18"/>
                <w:lang w:val="en-US" w:eastAsia="zh-CN"/>
              </w:rPr>
              <w:t>服务器成功受理首次开始；重复开始返回同一次结果</w:t>
            </w:r>
            <w:r>
              <w:rPr>
                <w:rFonts w:ascii="Arial" w:hAnsi="Arial" w:eastAsia="宋体" w:cs="Arial"/>
                <w:rStyle w:val="CommentReference"/>
                <w:b w:val="0"/>
                <w:i w:val="0"/>
                <w:iCs w:val="0"/>
                <w:color w:val="000000"/>
                <w:sz w:val="18"/>
                <w:lang w:val="en-US" w:eastAsia="zh-CN"/>
              </w:rPr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i w:val="0"/>
                <w:iCs w:val="0"/>
                <w:color w:val="000000"/>
                <w:sz w:val="18"/>
                <w:lang w:val="en-US" w:eastAsia="zh-CN"/>
              </w:rPr>
              <w:t>一个有效写入租约；答案 expected_revision 条件更新，接管旧端失效</w:t>
            </w:r>
            <w:r>
              <w:rPr>
                <w:rFonts w:ascii="Arial" w:hAnsi="Arial" w:eastAsia="宋体" w:cs="Arial"/>
                <w:rStyle w:val="CommentReference"/>
                <w:b w:val="0"/>
                <w:i w:val="0"/>
                <w:iCs w:val="0"/>
                <w:color w:val="000000"/>
                <w:sz w:val="18"/>
                <w:lang w:val="en-US" w:eastAsia="zh-CN"/>
              </w:rPr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SUBMITTING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用户交卷或到期任务命中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锁定可评分答案集合；重复请求返回同一结果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SCORED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服务端按规则评分完成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成绩不可由客户端修改；评分规则版本可追溯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INVALIDATED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管理员按明确规则作废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保留原因及历史，不静默删除成绩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截止时间由服务端创建且不断网暂停。答题保存事务记录 received_at；交卷先锁定 attempt，再冻结已成功接收答案并评分。补交窗口默认关闭；若业务允许宽限，须定义服务端接收截止、证据及最大延迟，不能信任客户端自报的答题时间。评分失败可重跑同一版本，产生唯一成绩记录。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客观题答案及解析在允许查看之前不下发。数学公式保留结构化源数据，净化富文本后渲染，禁止题干注入脚本。首版单选、多选与判断按显式评分规则实现，填空、综合题与主观评分须基于样题扩展。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6.4 EX07 考试并发事务协议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建议以 POST /v1/exam-attempts 作为确认开始动作，必须携带 Idempotency-Key；事务锁定服务端 attempt_slot 或等效唯一守卫，防止同一开始请求并发创建两次。首次成功设置 started_at、deadline、试卷与题序快照、答题租约 epoch，状态直接 IN_PROGRESS；CREATED 仅供可选草稿流程，说明页不下发整套可答试题。重复幂等请求返回既有开始时间，不重置 deadline。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保存答案、主动交卷、接管和到期任务都先 SELECT FOR UPDATE 锁定同一 exam_attempt，再按固定题目 ID 顺序锁答案。锁后使用数据库实际当前时间校验状态、deadline、actor 和 epoch；不能使用事务开始前或排队前时间绕过截止。保存事务校验 expected_revision 等于当前服务端 revision，再由服务器加一；初始版本为 0，版本不符返回 409 和当前版本，不采用“客户端更大版本自动覆盖”。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答题保存带 client_event_id、device_id、epoch、expected_revision 与请求摘要；唯一键为 attempt_id、client_event_id。完全相同重试返回既有结果，不同摘要返回冲突。received_at 记录通过 attempt 锁后校验的服务器接收时刻。进程故障未提交视为未接收；本地草稿应标记待同步，拒绝或截止后不能显示保存成功。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同一次考试默认建议一台可写设备，POST /v1/exam-attempts/{id}/takeover 须显式确认并携带幂等键，在 attempt 锁内递增 epoch，旧端可读但不能写或交卷；重试同一接管不再递增。交卷在同一锁内冻结已提交答案及 frozen_revision_set，迁移 SUBMITTING 并写评分任务；此后拒绝答案修改。评分读取冻结集合，成绩按 attempt_id 唯一；评分失败只重跑同一快照。到期任务复用交卷路径，过早执行则重新调度；迟执行不接受 deadline 之后的答案。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测试 E-START 验证说明页不计时、重复开始不延长；E-RACE 并发保存与手动或到期交卷，验证冻结前成功提交答案全部纳入、冻结后写入全部拒绝；E-LEASE 验证双端同题、旧 epoch、网络重试与进程崩溃不覆盖新答案。单端写入和时点口径须按需求 EX07 批准后冻结。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32" w:name="ui32"/>
      <w:r>
        <w:t>图 UI32  课程目录与课时编辑</w:t>
      </w:r>
      <w:bookmarkEnd w:id="10032"/>
    </w:p>
    <w:p>
      <w:pPr>
        <w:pStyle w:val="UIFigureMeta"/>
      </w:pPr>
      <w:r>
        <w:t>运营后台   需求索引 ST02 / ST04 / ST05 / ST07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5" name="Picture 5" descr="UI32 课程目录与课时编辑。课程 课时和商店商品分开映射 预览和审核完成后方可发布" title="课程目录与课时编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-admin-course-edito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课程 课时和商店商品分开映射 预览和审核完成后方可发布</w:t>
      </w:r>
    </w:p>
    <w:p>
      <w:pPr>
        <w:pStyle w:val="UIFigureTitle"/>
        <w:pageBreakBefore/>
      </w:pPr>
      <w:bookmarkStart w:id="10030" w:name="ui30"/>
      <w:r>
        <w:t>图 UI30  题库导入与错误处理</w:t>
      </w:r>
      <w:bookmarkEnd w:id="10030"/>
    </w:p>
    <w:p>
      <w:pPr>
        <w:pStyle w:val="UIFigureMeta"/>
      </w:pPr>
      <w:r>
        <w:t>运营后台   需求索引 EX01 / EX06 / 旧系统迁移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6" name="Picture 6" descr="UI30 题库导入与错误处理。题目和导入任务保存版本及错误明细 失败项可独立重试" title="题库导入与错误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-admin-questionbank-impor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题目和导入任务保存版本及错误明细 失败项可独立重试</w:t>
      </w:r>
    </w:p>
    <w:p>
      <w:pPr>
        <w:pStyle w:val="UIFigureTitle"/>
        <w:pageBreakBefore/>
      </w:pPr>
      <w:bookmarkStart w:id="10031" w:name="ui31"/>
      <w:r>
        <w:t>图 UI31  模考配置与试卷版本</w:t>
      </w:r>
      <w:bookmarkEnd w:id="10031"/>
    </w:p>
    <w:p>
      <w:pPr>
        <w:pStyle w:val="UIFigureMeta"/>
      </w:pPr>
      <w:r>
        <w:t>运营后台   需求索引 EX03 / EX05 / EX06 / EX07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7" name="Picture 7" descr="UI31 模考配置与试卷版本。题目分值与试卷总分一致 计时和单端策略须经批准" title="模考配置与试卷版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-admin-mock-exam-confi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题目分值与试卷总分一致 计时和单端策略须经批准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7 教师排课与预约事务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7.1 时区与时段生成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教师使用 IANA 时区和每周规则设置空闲，指定日期例外优先。服务端向未来有限窗口生成可约时段，首版建议 8 周；已售预约不会因规则重建而被覆盖。夏令时不存在时刻默认不生成，重复时刻需选择偏移并显示给教师确认。预约保存 UTC 起止、教师与学生时区、显示快照和规则版本。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教师位于其他国家不代表商店地区改变；排课所在地、支付地区、税务居民身份分别保存。时区数据库更新后只重建未售时段，对已售时段是否调整由教务确认并通知双方。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7.2 锁位与支付前置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创建预约使用 Idempotency-Key，并由服务端校验教师可授课、学生可购买、时间未过、币种与取消规则。按第 7.5 节统一守卫顺序锁定学生与相关教师，清理阻挡目标预约的过期 HELD 后，插入新 HELD、待支付订单及 Outbox，同一事务提交。占位建议 10 分钟，具体由签约规则配置。</w:t>
      </w:r>
      <w:r>
        <w:rPr>
          <w:rFonts w:ascii="Arial" w:hAnsi="Arial" w:eastAsia="宋体" w:cs="Arial"/>
          <w:rStyle w:val="CommentReference"/>
          <w:i w:val="0"/>
          <w:iCs w:val="0"/>
          <w:sz w:val="21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教师与学生的时间冲突由数据库双排斥约束兜底。全部排课写路径使用第 7.5 节同一套用户守卫，不能有仅锁教师的旧路径；冲突与死锁只对幂等事务有限重试。不得在持有数据库事务锁时等待支付平台网络响应。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7.3 支付回调和过期竞争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支付核验网络调用在事务外完成；落账前按第 7.5 节统一顺序取得全部守卫、预约、订单及支付行锁。若占位仍可恢复，支付成功与预约 CONFIRMED、课堂权益及 Outbox 同一事务提交；若已被其他预约占用，如实记录资金状态 PAID、履约状态 EXCEPTION 及 SLOT_CONFLICT 原因，启动改约或原路退款，不覆盖后来预约。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定时任务释放过期占位时必须重新检查数据库状态，不能使用缓存中的旧状态。释放与支付确认相互竞争时，由行锁确定先后；一旦 CONFIRMED，过期任务不再改回 EXPIRED。已经真正收款的迟到通知不能因订单曾超时而被忽略。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7.4 改期 取消与履约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640"/>
        <w:gridCol w:w="3196"/>
        <w:gridCol w:w="4029"/>
      </w:tblGrid>
      <w:tr>
        <w:trPr>
          <w:cantSplit/>
          <w:tblHeader/>
        </w:trPr>
        <w:tc>
          <w:tcPr>
            <w:tcW w:type="dxa" w:w="2640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预约状态</w:t>
            </w:r>
          </w:p>
        </w:tc>
        <w:tc>
          <w:tcPr>
            <w:tcW w:type="dxa" w:w="3196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合法后继</w:t>
            </w:r>
          </w:p>
        </w:tc>
        <w:tc>
          <w:tcPr>
            <w:tcW w:type="dxa" w:w="4029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控制要求</w:t>
            </w:r>
          </w:p>
        </w:tc>
      </w:tr>
      <w:tr>
        <w:trPr>
          <w:cantSplit/>
        </w:trPr>
        <w:tc>
          <w:tcPr>
            <w:tcW w:type="dxa" w:w="2640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HELD</w:t>
            </w:r>
          </w:p>
        </w:tc>
        <w:tc>
          <w:tcPr>
            <w:tcW w:type="dxa" w:w="319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CONFIRMED EXPIRED CANCELLED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确认须有可信付款或有效赠送来源</w:t>
            </w:r>
          </w:p>
        </w:tc>
      </w:tr>
      <w:tr>
        <w:trPr>
          <w:cantSplit/>
        </w:trPr>
        <w:tc>
          <w:tcPr>
            <w:tcW w:type="dxa" w:w="2640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CONFIRMED</w:t>
            </w:r>
          </w:p>
        </w:tc>
        <w:tc>
          <w:tcPr>
            <w:tcW w:type="dxa" w:w="319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IN_CLASS CANCELLED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只有符合时间窗且获准的用户能入室</w:t>
            </w:r>
          </w:p>
        </w:tc>
      </w:tr>
      <w:tr>
        <w:trPr>
          <w:cantSplit/>
        </w:trPr>
        <w:tc>
          <w:tcPr>
            <w:tcW w:type="dxa" w:w="2640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IN_CLASS</w:t>
            </w:r>
          </w:p>
        </w:tc>
        <w:tc>
          <w:tcPr>
            <w:tcW w:type="dxa" w:w="319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PENDING_COMPLETION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断线不直接结束；结束事件与到点任务幂等</w:t>
            </w:r>
          </w:p>
        </w:tc>
      </w:tr>
      <w:tr>
        <w:trPr>
          <w:cantSplit/>
        </w:trPr>
        <w:tc>
          <w:tcPr>
            <w:tcW w:type="dxa" w:w="2640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PENDING_COMPLETION</w:t>
            </w:r>
          </w:p>
        </w:tc>
        <w:tc>
          <w:tcPr>
            <w:tcW w:type="dxa" w:w="319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COMPLETED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保存履约证据，按规则处理异议</w:t>
            </w:r>
          </w:p>
        </w:tc>
      </w:tr>
      <w:tr>
        <w:trPr>
          <w:cantSplit/>
        </w:trPr>
        <w:tc>
          <w:tcPr>
            <w:tcW w:type="dxa" w:w="2640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COMPLETED</w:t>
            </w:r>
          </w:p>
        </w:tc>
        <w:tc>
          <w:tcPr>
            <w:tcW w:type="dxa" w:w="319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保持原完成事实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争议 退款及教师付款用独立对象处理</w:t>
            </w:r>
          </w:p>
        </w:tc>
      </w:tr>
      <w:tr>
        <w:trPr>
          <w:cantSplit/>
        </w:trPr>
        <w:tc>
          <w:tcPr>
            <w:tcW w:type="dxa" w:w="2640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EXPIRED</w:t>
            </w:r>
          </w:p>
        </w:tc>
        <w:tc>
          <w:tcPr>
            <w:tcW w:type="dxa" w:w="319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经校验可恢复为 CONFIRMED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仅处理迟到真实付款，重新验证空闲与约束并记录恢复原因</w:t>
            </w:r>
          </w:p>
        </w:tc>
      </w:tr>
      <w:tr>
        <w:trPr>
          <w:cantSplit/>
        </w:trPr>
        <w:tc>
          <w:tcPr>
            <w:tcW w:type="dxa" w:w="2640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CANCELLED</w:t>
            </w:r>
          </w:p>
        </w:tc>
        <w:tc>
          <w:tcPr>
            <w:tcW w:type="dxa" w:w="319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保持取消事实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迟到付款转异常履约；重新预约创建新记录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改期创建 booking_change，并在同一 booking 表生成关联的 HELD 新预约，让新时间同样受双排斥约束保护；每个原预约只允许一个待确认改期。首版只支持同一教师且与原时间不重叠的改期，重叠微调交教务按单事务修改并保留变更记录。双方确认时先锁定相关预约，在一个事务中将旧预约取消并标注 RESCHEDULED、确认新预约、更新订单的当前履约引用及提醒；订单历史关系保留，不产生第二次支付或重复应付。新占位超时只撤销改期，旧预约继续有效；旧课堂关闭后为新预约生成对应课堂。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取消规则按下单快照执行。教师取消、学生迟到、双方网络故障和旷课分别留原因。预约结束进入待完课与争议观察流程；累计进房时长不足以自动证明教学完成，需合并双方重叠在线区间、教学事件及投诉。退款状态、预约状态、课堂状态与教师付款状态分别维护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7.5 BK07 统一守卫与跨教师占位清理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采用 scheduling_guard(user_id 主键) 作为参与者守卫，学生和教师共用稳定 UUID 锁顺序。创建、释放、支付确认、改期、取消及后台调课全部适用：先按 UUID 排序锁定相关用户守卫，再按预约 UUID、订单 UUID、支付 UUID 排序锁行。资料审核状态在守卫取得后重新检查，不能继续混用旧的“先教师再学生”顺序。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创建前预读该学生目标区间内的过期 HELD 及其教师，构造学生、目标教师和相关旧教师的守卫集合。取得完整集合后再查冲突和数据库实际时间；发现新的关联守卫则回滚并重新收集，禁止持锁后追加乱序守卫。清理的是 hold_expires_at 已到且状态仍 HELD 的记录，按 UUID 锁行并更新 EXPIRED，再插入新预约。数据库排斥约束仍是最终兜底。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独立清理任务同样先取得该预约双方守卫，再重读状态和到期时间；已 CONFIRMED 的预约不释放。迟到付款恢复使用同一协议重新验证教师和学生空闲；若新预约已占用，旧款只记异常履约，不挤占。改期涉及旧、新预约及学生、教师，预收集全部守卫并按同一顺序获取；网络验证一律在事务外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有限重试建议初值 3 次并加入随机退避，属于待压测配置。持续竞争返回 retryable 冲突或暂不可用，不能无限重试，也不能把后台清理延迟显示为永久占用。测试 B-EXPIRE 暂停清理 Worker，让 A 占位过期后预约 B；同时重放旧付款与到期任务，验证无旧占位假冲突、无重叠确认、无资金丢失。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33" w:name="ui33"/>
      <w:r>
        <w:t>图 UI33  教师周课表与批量排课</w:t>
      </w:r>
      <w:bookmarkEnd w:id="10033"/>
    </w:p>
    <w:p>
      <w:pPr>
        <w:pStyle w:val="UIFigureMeta"/>
      </w:pPr>
      <w:r>
        <w:t>教师网页端   需求索引 TW01 / BK01 / BK04 / BK05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8" name="Picture 8" descr="UI33 教师周课表与批量排课。每周规则和例外日期共同生成时段 已售及待改期时段不可覆盖" title="教师周课表与批量排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-teacher-web-weekly-schedul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每周规则和例外日期共同生成时段 已售及待改期时段不可覆盖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8 实时课堂与供应商适配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8.1 供应商选择与接口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腾讯 TRTC 与声网 Agora 使用同一目标国家、课件和设备矩阵进行概念验证，再选择一家实施。腾讯旧实时互动教育版停止新购不等于 TRTC 停售；RoomKit 是否包含白板与课件能力须单独确认。声网 RTC、白板与 Flexible Classroom 分别核实端支持及授权。LiveKit 自部署需另估 SFU、TURN、Redis、媒体服务及跨国带宽，不作为零成本替换。[T05–T08]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内部接口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输入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返回与控制要求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createRoom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class_session_id region_policy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provider_room_id；重复调用不重复创建业务会话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issueJoinCredential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session actor role epoch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绑定身份 房间 发布权限与有效期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removeParticipant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room provider_user_id reason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记录执行状态；供应商移除能力须验证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closeRoom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session reason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停止入室与发布；失败进入补偿任务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verifyProviderEvent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headers raw_body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校验后的统一事件及供应商原始事件 ID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querySessionEvidence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room time_range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供应商日志引用与质量数据，不直接决定收费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凭证按厂商支持能力续期；建议签发短期凭证并在有效课堂内刷新。服务端预约校验不能替代媒体平台的房间权限：TRTC 需验证高级权限控制及 PrivateMapKey 等房间绑定机制，不能只发一个可进入任意房间的 UserSig；其他供应商验证等效房间授权。[T06]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8.2 入室和设备接管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入室接口检查账号状态、教师审核、本人预约、已收款或获赠权益、入室时间窗、课堂状态及地区能力。服务端创建或读取唯一 ClassSession，取得 actor 的设备租约，再签发媒体凭证与教学 WSS 凭证。提前 10 分钟仅为建议课前窗口，超出窗口不给正式课堂权限。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教师从电脑切到手机须显式确认，服务端将租约 epoch 加一，旧端收到退出发布事件，新端获取当前课件与白板快照。旧端携带旧 epoch 的教学写入一律拒绝。媒体旧凭证是否仍可发布取决于厂商能力，必须执行服务端移除、发布权限回收或经验证的等效方案；仅靠客户端提示与 JWT 过期不能保证立即踢出。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8.3 媒体与业务状态分离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ClassSession 业务状态为 SCHEDULED、OPEN、ENDED；每个连接另有 CONNECTING、CONNECTED、RECONNECTING、LEFT。短时断线不结束业务课堂；教师点击结束需二次确认并调用服务端关闭。开关摄像头、静音、蓝牙与来电恢复由终端适配，切后台不承诺持续拍摄。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首版最高摄像头质量建议 720p，自适应降到低清或纯音频；课件通过文档页同步，不能用模糊摄像头拍屏代替。管理员不默认隐身进入；客服介入有授权、提示和审计，并重新评估是否改变服务参与人数及支付分类。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37" w:name="ui37"/>
      <w:r>
        <w:t>图 UI37  课堂设备接管与权限恢复</w:t>
      </w:r>
      <w:bookmarkEnd w:id="10037"/>
    </w:p>
    <w:p>
      <w:pPr>
        <w:pStyle w:val="UIFigureMeta"/>
      </w:pPr>
      <w:r>
        <w:t>跨端流程   需求索引 TW03 / TW05 / LV01 / LV06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9" name="Picture 9" descr="UI37 课堂设备接管与权限恢复。接管只保留一个有效发布端 权限拒绝提供系统设置恢复入口" title="课堂设备接管与权限恢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-classroom-device-takeover-permission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接管只保留一个有效发布端 权限拒绝提供系统设置恢复入口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9 课件 白板 聊天与教师网页端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9.1 课件和白板事件模型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教师上传 PDF 或图片，Worker 产生预览页与尺寸信息，课件通过 asset_version 固定。教师发布翻页、画笔、橡皮、撤销、清空与学生标注权限变更；服务端按房间授权验证并分配递增 seq，写入事件记录后广播。客户端 event_id 去重；回声和重发不得重复画线。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坐标采用课件页宽高归一化的 0 至 1 值；事件携带 page_id、asset_version、object_id、operation 及 epoch。画笔轨迹分批发送，限制点数、频率和消息大小。服务端每隔固定事件数或时间生成快照，建议初值 100 事件或 30 秒，压测后调整；重连获取 snapshot_seq 及后续事件，发现序号缺口主动补拉。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对同一图形的撤销与删除按对象版本执行，教师有课堂管理权，学生只能在获准页面标注。基础白板使用服务端排序即可，首版不引入全功能 CRDT 编辑器。若采购厂商白板，则将上述不变量映射至其房间、权限和快照能力，避免同时维护两套相互矛盾的白板权威状态。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9.2 聊天与课后资料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消息先鉴权、净化与持久化，再确认送达；基于 client_message_id 去重，服务端时间排序。支持举报、屏蔽和与预约关联的文本消息；上传文件必须经过内容安全检查。保留期按目的及市场确定，不在日志复制聊天全文。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课后小结、建议练习与课堂结果单独存储，只有本预约师生可见；不录制基线下，这些文字资料不等同录像回放。录制默认关闭，后台不得通过绕过前台开关偷偷启用云端自动录制。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9.3 教师网页端实现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网页分为课表、课件库、课前检查、课堂和收益五个功能区。课堂组件包括媒体区、课件区、工具条、聊天与连接状态，布局以课件可读为优先。首次权限和自动播放失败有明确恢复入口，刷新重新读取服务端会话，不创建第二个课堂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兼容建议 Windows Chrome、Edge 和 macOS Chrome 最近两个稳定主版本，签约锁定具体版本；Safari 及 iPad 浏览器另列兼容范围。浏览器休眠、关闭标签页和设备省电会中断授课，不以后台心跳承诺持续在线。桌面屏幕共享、系统声音及动态 PPT 作为 P1 独立验证。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20" w:name="ui20"/>
      <w:r>
        <w:t>图 UI20  教师网页工作台</w:t>
      </w:r>
      <w:bookmarkEnd w:id="10020"/>
    </w:p>
    <w:p>
      <w:pPr>
        <w:pStyle w:val="UIFigureMeta"/>
      </w:pPr>
      <w:r>
        <w:t>教师网页端   需求索引 TW01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0" name="Picture 10" descr="UI20 教师网页工作台。教师网页以固定七项侧栏组织业务 消息从顶栏进入" title="教师网页工作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-teacher-web-dashboar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教师网页以固定七项侧栏组织业务 消息从顶栏进入</w:t>
      </w:r>
    </w:p>
    <w:p>
      <w:pPr>
        <w:pStyle w:val="UIFigureTitle"/>
        <w:pageBreakBefore/>
      </w:pPr>
      <w:bookmarkStart w:id="10021" w:name="ui21"/>
      <w:r>
        <w:t>图 UI21  课件上传与备课</w:t>
      </w:r>
      <w:bookmarkEnd w:id="10021"/>
    </w:p>
    <w:p>
      <w:pPr>
        <w:pStyle w:val="UIFigureMeta"/>
      </w:pPr>
      <w:r>
        <w:t>教师网页端   需求索引 TW02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1" name="Picture 11" descr="UI21 课件上传与备课。自上传材料归课件库 购买授权资源从我的资源引用" title="课件上传与备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teacher-web-coursewar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自上传材料归课件库 购买授权资源从我的资源引用</w:t>
      </w:r>
    </w:p>
    <w:p>
      <w:pPr>
        <w:pStyle w:val="UIFigureTitle"/>
        <w:pageBreakBefore/>
      </w:pPr>
      <w:bookmarkStart w:id="10022" w:name="ui22"/>
      <w:r>
        <w:t>图 UI22  网页课前设备检查</w:t>
      </w:r>
      <w:bookmarkEnd w:id="10022"/>
    </w:p>
    <w:p>
      <w:pPr>
        <w:pStyle w:val="UIFigureMeta"/>
      </w:pPr>
      <w:r>
        <w:t>教师网页端   需求索引 TW03 / LV01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2" name="Picture 12" descr="UI22 网页课前设备检查。设备与课件检查分别记录 麦克风未授权时不可进入授课" title="网页课前设备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teacher-web-precheck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设备与课件检查分别记录 麦克风未授权时不可进入授课</w:t>
      </w:r>
    </w:p>
    <w:p>
      <w:pPr>
        <w:pStyle w:val="UIFigureTitle"/>
        <w:pageBreakBefore/>
      </w:pPr>
      <w:bookmarkStart w:id="10023" w:name="ui23"/>
      <w:r>
        <w:t>图 UI23  网页课堂与基础白板</w:t>
      </w:r>
      <w:bookmarkEnd w:id="10023"/>
    </w:p>
    <w:p>
      <w:pPr>
        <w:pStyle w:val="UIFigureMeta"/>
      </w:pPr>
      <w:r>
        <w:t>教师网页端   需求索引 TW04 / LV03 / LV04 / LV05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3" name="Picture 13" descr="UI23 网页课堂与基础白板。全屏授课隐藏全局侧栏 教师工具与学生权限分开" title="网页课堂与基础白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-teacher-web-classroom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全屏授课隐藏全局侧栏 教师工具与学生权限分开</w:t>
      </w:r>
    </w:p>
    <w:p>
      <w:pPr>
        <w:pStyle w:val="UIFigureTitle"/>
        <w:pageBreakBefore/>
      </w:pPr>
      <w:bookmarkStart w:id="10019" w:name="ui19"/>
      <w:r>
        <w:t>图 UI19  教师授课 小结与应付</w:t>
      </w:r>
      <w:bookmarkEnd w:id="10019"/>
    </w:p>
    <w:p>
      <w:pPr>
        <w:pStyle w:val="UIFigureMeta"/>
      </w:pPr>
      <w:r>
        <w:t>教师手机端   需求索引 TW05 / TW06 / LV07 / PY05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4" name="Picture 14" descr="UI19 教师授课、小结与应付。手机接管后旧端停止发布 课后小结不自动触发付款" title="教师授课、小结与应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teacher-class-summary-payable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手机接管后旧端停止发布 课后小结不自动触发付款</w:t>
      </w:r>
    </w:p>
    <w:p>
      <w:pPr>
        <w:pStyle w:val="UIFigureTitle"/>
        <w:pageBreakBefore/>
      </w:pPr>
      <w:bookmarkStart w:id="10024" w:name="ui24"/>
      <w:r>
        <w:t>图 UI24  授课记录与课后小结</w:t>
      </w:r>
      <w:bookmarkEnd w:id="10024"/>
    </w:p>
    <w:p>
      <w:pPr>
        <w:pStyle w:val="UIFigureMeta"/>
      </w:pPr>
      <w:r>
        <w:t>教师网页端   需求索引 TW06 / LV07 / PY05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5" name="Picture 15" descr="UI24 授课记录与课后小结。授课记录保存履约事件与手动小结 收益进入独立模块" title="授课记录与课后小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-teacher-web-records-payables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授课记录保存履约事件与手动小结 收益进入独立模块</w:t>
      </w:r>
    </w:p>
    <w:p>
      <w:pPr>
        <w:pStyle w:val="UIFigureTitle"/>
        <w:pageBreakBefore/>
      </w:pPr>
      <w:bookmarkStart w:id="10045" w:name="ui45"/>
      <w:r>
        <w:t>图 UI45  教师网页消息中心</w:t>
      </w:r>
      <w:bookmarkEnd w:id="10045"/>
    </w:p>
    <w:p>
      <w:pPr>
        <w:pStyle w:val="UIFigureMeta"/>
      </w:pPr>
      <w:r>
        <w:t>教师网页端   需求索引 ACC04 / TC06 / LV05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6" name="Picture 16" descr="UI45 教师网页消息中心。顶栏消息入口常驻 预约卡和聊天角色保持一致 失败消息可重试" title="教师网页消息中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-teacher-web-messages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顶栏消息入口常驻 预约卡和聊天角色保持一致 失败消息可重试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10 数字资源站与授权实现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商品与文件分别管理。资源可包含多个版本及预览，购买后发放授权快照，明确个人学习或个人教师授课，是否允许打印、编辑、课堂展示及下载。原文件 PPTX 可交付给教师使用，APP 只承诺已约定的预览，不承诺原生编辑或还原所有动画。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请求下载时服务端校验用户、有效权益、license_scope、文件版本和风险状态，创建 download_grant 后签发短期 URL；建议 URL 5 分钟、下载授权 10 分钟，可按文件大小调整。CDN 不能绕过源站私有权限，日志及错误页不能泄漏永久地址。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过期 URL 可重新鉴权签发；断点续传要求签名、Range 和文件版本稳定。预览文件可加可见水印；原文件是否添加水印需保证可用性并事先授权。原文件下载后无法保证远程撤回，退款只撤销后续访问或按授权协议处理，不能承诺删除用户已存文件。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版权投诉下架保留历史商品与授权证据，已购用户的后续访问按协议及法律处置。平台上传审核纳入 P0；第三方卖家入驻、机构多席位和任意脚本资源运行不在首版。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10.1 RS08 HTML5 条件交付与安全边界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按需求 RS08 保留 HTML5 范围待确认，原生练习和静态媒体能力不变。资产模型增加 execution_type、approved_origins、content_version、review_status、capability_profile；未批准 HTML5 时后台禁止发布可执行版本，终端只展示受控静态预览。批准首版交付时须提供样例、支持端、转换限制、授权和新增费用，不能仅凭 MIME 类型放行。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HTML5 使用独立低信任来源和隔离容器，不携带业务登录 Cookie、刷新令牌或可直接访问私有内容的长效凭证。Web iframe 限制 sandbox、CSP 与导航，避免同源下同时允许脚本及解除隔离；移动 WebView 关闭文件与本地资源访问，禁止任意 URL 跳转、下载和原生桥接，外部通信按精确来源白名单校验，不能只信任消息 payload。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确需与宿主通信时定义最小消息协议、origin 与会话校验、消息大小和频率；仅开放已批准练习事件，不暴露支付、账号、文件系统或任意网络代理。资产版本及审核结果固定，更新须重审；扫描不能替代运行隔离。测试 R-HTML 覆盖 Cookie/令牌读取、父页面访问、跨域跳转、原生桥接、外链付款、恶意脚本和超量事件，任一严重缺陷未解决则关闭执行能力。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25" w:name="ui25"/>
      <w:r>
        <w:t>图 UI25  内容与资源管理</w:t>
      </w:r>
      <w:bookmarkEnd w:id="10025"/>
    </w:p>
    <w:p>
      <w:pPr>
        <w:pStyle w:val="UIFigureMeta"/>
      </w:pPr>
      <w:r>
        <w:t>运营后台   需求索引 ST01 / ST02 / RS01 / RS02 / RS06 / RS07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7" name="Picture 17" descr="UI25 内容与资源管理。内容管理使用固定模块页签 资源编辑遵守发布与版权流程" title="内容与资源管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-admin-content-resources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内容管理使用固定模块页签 资源编辑遵守发布与版权流程</w:t>
      </w:r>
    </w:p>
    <w:p>
      <w:pPr>
        <w:pStyle w:val="UIFigureTitle"/>
        <w:pageBreakBefore/>
      </w:pPr>
      <w:bookmarkStart w:id="10038" w:name="ui38"/>
      <w:r>
        <w:t>图 UI38  教师资源库与授权凭证</w:t>
      </w:r>
      <w:bookmarkEnd w:id="10038"/>
    </w:p>
    <w:p>
      <w:pPr>
        <w:pStyle w:val="UIFigureMeta"/>
      </w:pPr>
      <w:r>
        <w:t>教师网页端   需求索引 RS04 / RS05 / RS06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8" name="Picture 18" descr="UI38 教师资源库与授权凭证。教师资源库展示合法授权及有效期 备课引用不扩大使用范围" title="教师资源库与授权凭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-teacher-web-resource-license-library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教师资源库展示合法授权及有效期 备课引用不扩大使用范围</w:t>
      </w:r>
    </w:p>
    <w:p>
      <w:pPr>
        <w:pStyle w:val="UIFigureTitle"/>
        <w:pageBreakBefore/>
      </w:pPr>
      <w:bookmarkStart w:id="10042" w:name="ui42"/>
      <w:r>
        <w:t>图 UI42  资源商品 授权与发布检查</w:t>
      </w:r>
      <w:bookmarkEnd w:id="10042"/>
    </w:p>
    <w:p>
      <w:pPr>
        <w:pStyle w:val="UIFigureMeta"/>
      </w:pPr>
      <w:r>
        <w:t>运营后台   需求索引 RS02 / RS03 / RS05 / RS06 / RS08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9" name="Picture 19" descr="UI42 资源商品、授权与发布检查。资源格式 商店映射和授权限制明确 条款审核完成后方可发布" title="资源商品、授权与发布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-admin-resource-license-publishing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资源格式 商店映射和授权限制明确 条款审核完成后方可发布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11 订单 权益与国际支付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11.1 商品和支付路由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服务端的 PaymentPolicy 根据商品类型、是否实时一对一、录制回放、分发渠道、storefront、卖方主体、渠道商户能力和规则版本，返回允许的支付方式。客户端仅展示返回结果，服务端创建支付时再次验证。教师电脑端不作为 APP 无条件外链付款入口。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商品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实现基线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重要约束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录播 题库 模考 数字资料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App Store IAP 或 Play Billing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地区替代方案按获准项目配置，不按 IP 放行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两名个人实时一对一 无录制回放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经审核可用第三方收单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Google 例外包含不录制不可回放；Apple 是可用其他方式而非必须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小班或大班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默认数字服务内购路径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不沿用两名个人一对一例外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一对一附回放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独立审核商品与支付路径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Google 不沿用无回放例外；Apple 条文条件分别分析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大陆 Android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独立商店与商户配置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不混同 Google Play 构建及规则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大陆主体的收单、人民币结算与海外教师付款是不同能力。首期仅启用完成真实教育业务准入及生产小额验证的渠道。PayPal 或其他候选渠道以书面确认的产品为准；Stripe 不作为大陆普通企业默认可直接开户方案，境外实体也不意味着自动获得分账与全球付款资格。[T02、T09–T10]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11.2 状态分解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对象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主要状态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不变量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订单资金状态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UNPAID PAID PARTIAL_REFUND REFUNDED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按实收和成功退款计算，不由支付页面决定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订单履约状态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WAITING READY DELIVERED EXCEPTION CLOSED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PAID 不必然已履约；超时收款可进入 EXCEPTION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支付尝试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CREATED PENDING SUCCEEDED FAILED CANCELLED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不同渠道状态保留原值；超时查单不能直接判失败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退款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REQUESTED PROCESSING SUCCEEDED FAILED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请求成功不等于资金已退，成功后才最终冲正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拒付争议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OPEN WON LOST CLOSED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与退款并列；冻结相关应付并保留证据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权益来源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ACTIVE SUSPENDED REVOKED EXPIRED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一个来源撤销后，其他有效来源仍可授权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11.3 可靠确认支付与发权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客户端向服务端创建业务订单，价格和币种来自可信快照。服务端创建 payment_attempt，再以稳定幂等键调用渠道。付款批准、3DS 完成或跳回成功页均不直接发权；服务端验证最终交易、商户、应用、环境、金额、币种和业务绑定。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已验证事件先以 provider、merchant、environment、event_id 唯一落入 Inbox，可靠保存后再向渠道确认接收。业务消费者锁定相关对象，写实收、权益来源及 Outbox，在同一事务提交。任何消息均按至少一次投递处理；不可宣称外部支付与本地数据库能实现一个跨系统原子事务。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重复同一 capture 只返回既有结果。若同一订单确实被不同支付尝试成功扣款两次，第二笔仍须如实入账，标为重复实收并进入退款，不得因订单已 PAID 而丢弃。补偿查单覆盖回调遗漏、进程崩溃和响应丢失；退款使用稳定 refund_key 并单独去重。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11.4 Apple 与 Google 内购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Apple 使用 StoreKit 2 购买与交易更新，服务端校验交易签名与应用、环境、商品及账号绑定，结合 App Store Server API 和 Notifications V2 处理恢复、退款及撤销；使用官方服务器库验证，禁止客户端“verified=true”作为信任依据。[T03]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Google 使用服务端验证 purchaseToken 与 package、product、状态及账号关联，PENDING 不发权；PURCHASED 后完成持久化授权，再按商品类型确认或消耗。确认时限按官方规则处理并建立重试与预警；当前普通购买的三日期限从 PURCHASED 开始，不能只靠前端在线确认。RTDN 视为重新查单信号，不能将通知负载直接当完整购买事实。[T04]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商店恢复交易与业务账号绑定分开。Apple appAccountToken、Google obfuscatedAccountId 等账号关联能力按官方接口使用，不写明文邮箱。已绑定其他业务账号的交易转人工核验，不按新登录账号自动转移。商品按非消耗或可重复购买等真实行为配置，不以一种内购类型覆盖所有商品。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11.5 对账与异常池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每日对业务实收、渠道 capture、商店通知、退款、手续费、结算批次和银行净入账分层核对。商店多单汇总结算，不能要求银行净额逐单等于商品售价。异常池包含无业务订单的收款、重复收款、未发权、未确认内购、退款未完成、拒付和结算差异，均有负责人、处理期限和审计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11.6 PY07 部分退款与权益分配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退款记录包含 reason_code、original_payment_id、policy_version、amount_minor 和 currency；refund_allocation 按 refund_id、order_item_id、grant_source_id、allocation_type 保存金额和权益动作。订单项及币种必须属于原交易，分配合计等于退款总额；退款与支付按确定顺序加锁，成功及处理中累计不得超过该笔实收。失败重试复用 refund_key，未知结果先查单，不提前释放退款额度。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权益动作显式取 KEEP、REVOKE_SOURCE 或经批准的 REDUCE_SCOPE；未批准的部分授权缩减禁止自动执行。全退只撤销对应来源，其他有效来源保留；部分退订单项不撤整单权益。授课补偿退款默认保留履约事实，权益与教师分担须读合同和已批准退款策略；重复实收退款 allocation_type 为 DUPLICATE_RECEIPT，权益动作固定 KEEP，不触碰正常交易形成的预约与授权。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可信退款成功后，事务写累计实退、分配执行状态、对应来源权益动作及账本冲正，再写 Outbox；消费以 refund_id、allocation_id、action_version 去重。refund.succeeded 仅通知刷新或驱动同一幂等应用服务，不允许第二条消费者路径再无条件撤权。商店退款无法由业务指定订单项时，先按商店交易映射既有授权；无法映射进入人工异常池，不猜测分配。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教师影响保存原应付引用、合同版本、分担基数和调整原因；平台补贴、教师承担与渠道费分开记录，不一律按退款比例扣教师款。已付记录不可改写，追加冲正和合同追偿；拒付与退款关联去重，累计资金及应付影响不可对同一损失重复扣减。测试 P-PARTIAL 覆盖多来源权益、多订单项、重复扣款退款、部分补偿、已付后退款及退款与拒付并发。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27" w:name="ui27"/>
      <w:r>
        <w:t>图 UI27  交易 退款与结算</w:t>
      </w:r>
      <w:bookmarkEnd w:id="10027"/>
    </w:p>
    <w:p>
      <w:pPr>
        <w:pStyle w:val="UIFigureMeta"/>
      </w:pPr>
      <w:r>
        <w:t>运营后台   需求索引 PY01 / PY04 / PY05 / PY06 / PY07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0" name="Picture 20" descr="UI27 交易、退款与结算。订单 退款与账务分开 资金成功后处理对应购买来源" title="交易、退款与结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-admin-finance-refunds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订单 退款与账务分开 资金成功后处理对应购买来源</w:t>
      </w:r>
    </w:p>
    <w:p>
      <w:pPr>
        <w:pStyle w:val="UIFigureTitle"/>
        <w:pageBreakBefore/>
      </w:pPr>
      <w:bookmarkStart w:id="10040" w:name="ui40"/>
      <w:r>
        <w:t>图 UI40  退款分配与权益处理</w:t>
      </w:r>
      <w:bookmarkEnd w:id="10040"/>
    </w:p>
    <w:p>
      <w:pPr>
        <w:pStyle w:val="UIFigureMeta"/>
      </w:pPr>
      <w:r>
        <w:t>运营后台   需求索引 PY04 / PY06 / PY07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1" name="Picture 21" descr="UI40 退款分配与权益处理。已批准商户部分退款与重复实收分案 正常支付权益不误撤" title="退款分配与权益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-admin-refund-allocation-entitlement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已批准商户部分退款与重复实收分案 正常支付权益不误撤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12 教师应付与资金控制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12.1 自营与撮合分支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真实自营时，平台承担销售与履约责任，教师按劳动或服务合同形成应付；独立撮合时，教师作为卖方，需要渠道支持相应平台商户、子商户或其他获准安排。代码保留 transaction_model、seller_entity_id、payee_id 及 contract_version，未通过审核的模式和国家不开放接单。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teacher_payable 记录应付事实，不能形成可充值、转账或购买的通用钱包。课堂完成后进入约定观察期，建议基线 7 天；已满足合同及争议条件才转为可结算。观察期不是阻止后续消费者争议或拒付的法律期限。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12.2 账本与付款批次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每一应付、手续费分担、税费及退款冲正均产生不可变的 ledger_entry，按 source_event_id 唯一。更正使用反向记录与新记录，不覆盖既有金额。首版至少保证教师应付与付款子账可核对；法定总账、收入确认及 VAT/GST 等由财务规则与外部财务系统衔接。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付款批次按收款人、币种、渠道及合同分组。选取条目时加锁并标记批次，审批人与执行人分离；调用渠道使用固定 payout_reference，超时先查单再重试。只有可靠回执确认成功后记 PAID，失败条目可回待处理，未知状态禁止重复出款。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海外教师按国家、居民身份、税务资料、渠道和币种独立准入。已付后退款或拒付产生应付冲正及合同约定的追偿，不能自动扣其他教师款。教师修改收款账户须复核和风险冷却策略，不能通过修改个人资料立即替换当前付款批次账户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44" w:name="ui44"/>
      <w:r>
        <w:t>图 UI44  教师网页收益与付款记录</w:t>
      </w:r>
      <w:bookmarkEnd w:id="10044"/>
    </w:p>
    <w:p>
      <w:pPr>
        <w:pStyle w:val="UIFigureMeta"/>
      </w:pPr>
      <w:r>
        <w:t>教师网页端   需求索引 PY05 / TW06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2" name="Picture 22" descr="UI44 教师网页收益与付款记录。订单实收和教师应付分开 冻结账单不列为已付款记录" title="教师网页收益与付款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-teacher-web-earning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订单实收和教师应付分开 冻结账单不列为已付款记录</w:t>
      </w:r>
    </w:p>
    <w:p>
      <w:pPr>
        <w:pStyle w:val="UIFigureTitle"/>
        <w:pageBreakBefore/>
      </w:pPr>
      <w:bookmarkStart w:id="10041" w:name="ui41"/>
      <w:r>
        <w:t>图 UI41  教师应付与付款复核</w:t>
      </w:r>
      <w:bookmarkEnd w:id="10041"/>
    </w:p>
    <w:p>
      <w:pPr>
        <w:pStyle w:val="UIFigureMeta"/>
      </w:pPr>
      <w:r>
        <w:t>运营后台   需求索引 PY05 / PY06 / PY07 / 需求第 15 章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3" name="Picture 23" descr="UI41 教师应付与付款复核。冻结应付不进入可提交金额 复核批准不等于资金付款成功" title="教师应付与付款复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-admin-teacher-payables-approval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冻结应付不进入可提交金额 复核批准不等于资金付款成功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13 API 与事件协议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13.1 HTTP 契约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API 使用 /v1，JSON 字段统一 snake_case。客户端提交 X-Request-Id，服务端回传 trace_id；创建预约、订单、退款和付款动作必须带 Idempotency-Key。幂等键范围包含 actor、操作和请求摘要，重复同摘要返回同结果，不同摘要返回冲突；记录保留期限不得短于对应渠道重试窗口及业务恢复需要。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错误码统一：401 未登录、403 无权限、404 在授权范围不可见、409 状态或时段冲突、422 业务参数不合法、429 限流、503 依赖暂不可用。响应含 machine_code、可展示 message、retryable 和 trace_id，不包含堆栈、密钥或第三方完整凭证。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389"/>
        <w:gridCol w:w="4446"/>
        <w:gridCol w:w="4029"/>
      </w:tblGrid>
      <w:tr>
        <w:trPr>
          <w:cantSplit/>
          <w:tblHeader/>
        </w:trPr>
        <w:tc>
          <w:tcPr>
            <w:tcW w:type="dxa" w:w="1389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能力</w:t>
            </w:r>
          </w:p>
        </w:tc>
        <w:tc>
          <w:tcPr>
            <w:tcW w:type="dxa" w:w="4446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方法与路径</w:t>
            </w:r>
          </w:p>
        </w:tc>
        <w:tc>
          <w:tcPr>
            <w:tcW w:type="dxa" w:w="4029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权限与关键结果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账号登录</w:t>
            </w:r>
          </w:p>
        </w:tc>
        <w:tc>
          <w:tcPr>
            <w:tcW w:type="dxa" w:w="444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/v1/auth/email/verify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邮箱验证码换会话；限流与单次使用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商品列表</w:t>
            </w:r>
          </w:p>
        </w:tc>
        <w:tc>
          <w:tcPr>
            <w:tcW w:type="dxa" w:w="444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GET /v1/products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返回当前渠道可售商品和价格标识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学习凭证</w:t>
            </w:r>
          </w:p>
        </w:tc>
        <w:tc>
          <w:tcPr>
            <w:tcW w:type="dxa" w:w="444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/v1/lessons/{id}/playback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权益校验后返回签名播放信息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学习同步</w:t>
            </w:r>
          </w:p>
        </w:tc>
        <w:tc>
          <w:tcPr>
            <w:tcW w:type="dxa" w:w="444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/v1/progress/batch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事件去重，返回已接受序列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开始考试</w:t>
            </w:r>
          </w:p>
        </w:tc>
        <w:tc>
          <w:tcPr>
            <w:tcW w:type="dxa" w:w="444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/v1/exam-attempts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i w:val="0"/>
                <w:iCs w:val="0"/>
                <w:color w:val="000000"/>
                <w:sz w:val="18"/>
                <w:lang w:val="en-US" w:eastAsia="zh-CN"/>
              </w:rPr>
              <w:t>确认开始且幂等；首次锁定版本 started_at 与 deadline</w:t>
            </w:r>
            <w:r>
              <w:rPr>
                <w:rFonts w:ascii="Arial" w:hAnsi="Arial" w:eastAsia="宋体" w:cs="Arial"/>
                <w:rStyle w:val="CommentReference"/>
                <w:b w:val="0"/>
                <w:i w:val="0"/>
                <w:iCs w:val="0"/>
                <w:color w:val="000000"/>
                <w:sz w:val="18"/>
                <w:lang w:val="en-US" w:eastAsia="zh-CN"/>
              </w:rPr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保存答案</w:t>
            </w:r>
          </w:p>
        </w:tc>
        <w:tc>
          <w:tcPr>
            <w:tcW w:type="dxa" w:w="444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PUT /v1/exam-attempts/{id}/answers/{item}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i w:val="0"/>
                <w:iCs w:val="0"/>
                <w:color w:val="000000"/>
                <w:sz w:val="18"/>
                <w:lang w:val="en-US" w:eastAsia="zh-CN"/>
              </w:rPr>
              <w:t>归属 epoch 截止校验；expected_revision 冲突返回 409，服务端递增</w:t>
            </w:r>
            <w:r>
              <w:rPr>
                <w:rFonts w:ascii="Arial" w:hAnsi="Arial" w:eastAsia="宋体" w:cs="Arial"/>
                <w:rStyle w:val="CommentReference"/>
                <w:b w:val="0"/>
                <w:i w:val="0"/>
                <w:iCs w:val="0"/>
                <w:color w:val="000000"/>
                <w:sz w:val="18"/>
                <w:lang w:val="en-US" w:eastAsia="zh-CN"/>
              </w:rPr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提交考试</w:t>
            </w:r>
          </w:p>
        </w:tc>
        <w:tc>
          <w:tcPr>
            <w:tcW w:type="dxa" w:w="444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/v1/exam-attempts/{id}/submit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幂等冻结答案并返回同一结果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教师时段</w:t>
            </w:r>
          </w:p>
        </w:tc>
        <w:tc>
          <w:tcPr>
            <w:tcW w:type="dxa" w:w="444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GET /v1/teachers/{id}/availability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UTC 时段 IANA 时区 可售课长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创建预约</w:t>
            </w:r>
          </w:p>
        </w:tc>
        <w:tc>
          <w:tcPr>
            <w:tcW w:type="dxa" w:w="444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/v1/bookings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锁位 订单与付款能力，不接受客户端价格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改期申请</w:t>
            </w:r>
          </w:p>
        </w:tc>
        <w:tc>
          <w:tcPr>
            <w:tcW w:type="dxa" w:w="444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/v1/bookings/{id}/changes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新占位与双确认，保留旧预约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入室</w:t>
            </w:r>
          </w:p>
        </w:tc>
        <w:tc>
          <w:tcPr>
            <w:tcW w:type="dxa" w:w="444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/v1/classes/{id}/join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鉴权 设备租约 房间凭证及快照游标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接管设备</w:t>
            </w:r>
          </w:p>
        </w:tc>
        <w:tc>
          <w:tcPr>
            <w:tcW w:type="dxa" w:w="444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/v1/classes/{id}/takeover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显式确认并递增 epoch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创建支付</w:t>
            </w:r>
          </w:p>
        </w:tc>
        <w:tc>
          <w:tcPr>
            <w:tcW w:type="dxa" w:w="444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/v1/orders/{id}/payments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返回允许渠道的托管结账或内购信息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交易核验</w:t>
            </w:r>
          </w:p>
        </w:tc>
        <w:tc>
          <w:tcPr>
            <w:tcW w:type="dxa" w:w="444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/v1/purchases/verify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服务端查单，账号绑定与去重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资源下载</w:t>
            </w:r>
          </w:p>
        </w:tc>
        <w:tc>
          <w:tcPr>
            <w:tcW w:type="dxa" w:w="444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/v1/resources/{id}/download-grants</w:t>
            </w:r>
          </w:p>
        </w:tc>
        <w:tc>
          <w:tcPr>
            <w:tcW w:type="dxa" w:w="402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按授权范围返回短期地址</w:t>
            </w:r>
          </w:p>
        </w:tc>
      </w:tr>
      <w:tr>
        <w:trPr>
          <w:cantSplit/>
        </w:trPr>
        <w:tc>
          <w:tcPr>
            <w:tcW w:type="dxa" w:w="138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申请退款</w:t>
            </w:r>
          </w:p>
        </w:tc>
        <w:tc>
          <w:tcPr>
            <w:tcW w:type="dxa" w:w="444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 /v1/orders/{id}/refunds</w:t>
            </w:r>
          </w:p>
        </w:tc>
        <w:tc>
          <w:tcPr>
            <w:tcW w:type="dxa" w:w="402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按商品与渠道规则生成售后申请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回调入口分别使用 /webhooks/apple、/webhooks/google、/webhooks/payments/{provider} 和 /webhooks/rtc/{provider}。这些入口不依赖用户 JWT，而使用厂商签名、身份断言及消息来源校验；IP 白名单只作为辅助。原始报文以必要范围加密留证，日志只存摘要。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13.2 创建预约响应示例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以下时间和金额仅演示协议字段，不表示首发国家、正式售价或课程时间。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{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"booking_id": "&lt;uuid&gt;",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"booking_state": "HELD",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"starts_at": "2026-11-01T08:00:00Z",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"ends_at": "2026-11-01T09:00:00Z",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"display_zone": "Asia/Shanghai",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"hold_expires_at": "2026-10-17T13:50:00Z",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"order_id": "&lt;uuid&gt;",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"price": {"amount_minor": "1500", "currency": "USD"},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"payment_policy_version": "&lt;configured-version&gt;",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"payment_options": ["&lt;approved-provider&gt;"]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}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13.3 WSS 与领域事件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连接时使用短期票据，服务端绑定 actor、session、role、device_epoch。事件 envelope 包含 event_id、type、aggregate_id、seq、occurred_at、schema_version、trace_id 和 payload。教学事件按 session 排序，通知允许按用户游标恢复；Redis Pub/Sub 丢失后由数据库或快照补拉，不以其保证永久送达。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79"/>
        <w:gridCol w:w="1528"/>
        <w:gridCol w:w="5558"/>
      </w:tblGrid>
      <w:tr>
        <w:trPr>
          <w:cantSplit/>
          <w:tblHeader/>
        </w:trPr>
        <w:tc>
          <w:tcPr>
            <w:tcW w:type="dxa" w:w="2779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事件</w:t>
            </w:r>
          </w:p>
        </w:tc>
        <w:tc>
          <w:tcPr>
            <w:tcW w:type="dxa" w:w="152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生产方</w:t>
            </w:r>
          </w:p>
        </w:tc>
        <w:tc>
          <w:tcPr>
            <w:tcW w:type="dxa" w:w="555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消费方与幂等键</w:t>
            </w:r>
          </w:p>
        </w:tc>
      </w:tr>
      <w:tr>
        <w:trPr>
          <w:cantSplit/>
        </w:trPr>
        <w:tc>
          <w:tcPr>
            <w:tcW w:type="dxa" w:w="277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booking.confirmed</w:t>
            </w:r>
          </w:p>
        </w:tc>
        <w:tc>
          <w:tcPr>
            <w:tcW w:type="dxa" w:w="152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scheduling</w:t>
            </w:r>
          </w:p>
        </w:tc>
        <w:tc>
          <w:tcPr>
            <w:tcW w:type="dxa" w:w="555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通知与课堂准备；booking_id 加事件版本</w:t>
            </w:r>
          </w:p>
        </w:tc>
      </w:tr>
      <w:tr>
        <w:trPr>
          <w:cantSplit/>
        </w:trPr>
        <w:tc>
          <w:tcPr>
            <w:tcW w:type="dxa" w:w="277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payment.succeeded</w:t>
            </w:r>
          </w:p>
        </w:tc>
        <w:tc>
          <w:tcPr>
            <w:tcW w:type="dxa" w:w="152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commerce</w:t>
            </w:r>
          </w:p>
        </w:tc>
        <w:tc>
          <w:tcPr>
            <w:tcW w:type="dxa" w:w="555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权益及预约衔接；已核验的 capture 唯一标识</w:t>
            </w:r>
          </w:p>
        </w:tc>
      </w:tr>
      <w:tr>
        <w:trPr>
          <w:cantSplit/>
        </w:trPr>
        <w:tc>
          <w:tcPr>
            <w:tcW w:type="dxa" w:w="277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entitlement.changed</w:t>
            </w:r>
          </w:p>
        </w:tc>
        <w:tc>
          <w:tcPr>
            <w:tcW w:type="dxa" w:w="152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commerce</w:t>
            </w:r>
          </w:p>
        </w:tc>
        <w:tc>
          <w:tcPr>
            <w:tcW w:type="dxa" w:w="555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客户端刷新与访问缓存失效；grant_id 加版本</w:t>
            </w:r>
          </w:p>
        </w:tc>
      </w:tr>
      <w:tr>
        <w:trPr>
          <w:cantSplit/>
        </w:trPr>
        <w:tc>
          <w:tcPr>
            <w:tcW w:type="dxa" w:w="277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classroom.asset.changed</w:t>
            </w:r>
          </w:p>
        </w:tc>
        <w:tc>
          <w:tcPr>
            <w:tcW w:type="dxa" w:w="152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classroom</w:t>
            </w:r>
          </w:p>
        </w:tc>
        <w:tc>
          <w:tcPr>
            <w:tcW w:type="dxa" w:w="555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师生教学状态；session_id 加 seq</w:t>
            </w:r>
          </w:p>
        </w:tc>
      </w:tr>
      <w:tr>
        <w:trPr>
          <w:cantSplit/>
        </w:trPr>
        <w:tc>
          <w:tcPr>
            <w:tcW w:type="dxa" w:w="277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classroom.lease.changed</w:t>
            </w:r>
          </w:p>
        </w:tc>
        <w:tc>
          <w:tcPr>
            <w:tcW w:type="dxa" w:w="152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classroom</w:t>
            </w:r>
          </w:p>
        </w:tc>
        <w:tc>
          <w:tcPr>
            <w:tcW w:type="dxa" w:w="555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旧端退出和新端恢复；session actor epoch</w:t>
            </w:r>
          </w:p>
        </w:tc>
      </w:tr>
      <w:tr>
        <w:trPr>
          <w:cantSplit/>
        </w:trPr>
        <w:tc>
          <w:tcPr>
            <w:tcW w:type="dxa" w:w="2779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class.completed</w:t>
            </w:r>
          </w:p>
        </w:tc>
        <w:tc>
          <w:tcPr>
            <w:tcW w:type="dxa" w:w="152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scheduling</w:t>
            </w:r>
          </w:p>
        </w:tc>
        <w:tc>
          <w:tcPr>
            <w:tcW w:type="dxa" w:w="555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应付评估与课后通知；booking_id 加完成版本</w:t>
            </w:r>
          </w:p>
        </w:tc>
      </w:tr>
      <w:tr>
        <w:trPr>
          <w:cantSplit/>
        </w:trPr>
        <w:tc>
          <w:tcPr>
            <w:tcW w:type="dxa" w:w="2779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refund.succeeded</w:t>
            </w:r>
          </w:p>
        </w:tc>
        <w:tc>
          <w:tcPr>
            <w:tcW w:type="dxa" w:w="152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commerce</w:t>
            </w:r>
          </w:p>
        </w:tc>
        <w:tc>
          <w:tcPr>
            <w:tcW w:type="dxa" w:w="555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i w:val="0"/>
                <w:iCs w:val="0"/>
                <w:color w:val="000000"/>
                <w:sz w:val="18"/>
                <w:lang w:val="en-US" w:eastAsia="zh-CN"/>
              </w:rPr>
              <w:t>按已批准 allocation 更新对应权益和应付；refund_id 加 allocation_id 去重，重复实收退款不撤正常权益</w:t>
            </w:r>
            <w:r>
              <w:rPr>
                <w:rFonts w:ascii="Arial" w:hAnsi="Arial" w:eastAsia="宋体" w:cs="Arial"/>
                <w:rStyle w:val="CommentReference"/>
                <w:b w:val="0"/>
                <w:i w:val="0"/>
                <w:iCs w:val="0"/>
                <w:color w:val="000000"/>
                <w:sz w:val="18"/>
                <w:lang w:val="en-US" w:eastAsia="zh-CN"/>
              </w:rPr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14 一致性 任务与故障恢复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14.1 Outbox 与 Inbox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业务事务同时写状态和 Outbox，Worker 使用 FOR UPDATE SKIP LOCKED 领取可执行任务并设置 lease_until，提交后在事务外调用第三方。成功标记完成，失败按指数退避并加随机扰动；租约过期可被重新领取，因此每个外部动作必须幂等。不能因 Worker “领到一次”就假设任务只执行一次。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Inbox 将验证结果和处理状态分开，回调在可靠落盘前不能返回成功。厂商超时前无法完成重验证时先保存待验证事件，Worker 查单后才入账。超过重试阈值进入人工异常队列并告警，不直接丢弃；财务任务与普通邮件采用不同优先级与重试策略。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14.2 关键故障处理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故障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系统行为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恢复与证据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付款成功但 APP 闪退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回调或查单完成入账；客户端重进查订单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capture 与业务订单关联，不要求用户再次支付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回调重复或乱序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Inbox 去重；查渠道最终状态，按合法迁移处理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不重复发权，不将成功改回旧 PENDING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锁位释放后到账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如实记收款，预约可恢复才确认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占用冲突转异常履约并改约或退款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Redis 故障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预约与支付走数据库；限流保守降级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缓存重建；课堂取快照，不丢交易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WebSocket 断开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媒体尽可能继续，教学显示同步中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重新连接后快照与 seq 补拉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RTC 故障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提示音频降级或暂停，记录线路证据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客服按规则处理，不自动判定教师旷课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付款 API 超时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保留 UNKNOWN 或 PROCESSING，暂停该项再次出款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使用相同引用查单，确认后再迁移状态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处理任务宕机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租约到期后重新执行同一任务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asset_version 和任务键去重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14.3 支付确认伪代码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fact = provider.verify_or_query(event)  // network outside transaction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assert merchant, environment, sku, currency, amount, account_match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begin transaction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lock all scheduling guards in UUID order if booking applies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lock bookings, orders, payments in documented order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if this capture was applied: return existing_result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append verified receipt fact; update receipt_state from all receipts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if order already has another successful capture: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  create duplicate_receipt_case and refund_outbox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else if booking cannot be recovered: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  mark fulfillment EXCEPTION; create refund_or_reschedule_case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else: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  confirm booking if applicable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  insert entitlement_grant with unique source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 xml:space="preserve">  insert outbox events using unique event keys</w:t>
      </w:r>
    </w:p>
    <w:p>
      <w:pPr>
        <w:pStyle w:val="CodeBlock"/>
        <w:keepNext w:val="0"/>
        <w:pageBreakBefore w:val="0"/>
        <w:widowControl/>
        <w:snapToGrid w:val="0"/>
      </w:pPr>
      <w:r>
        <w:rPr>
          <w:rFonts w:ascii="Consolas" w:hAnsi="Consolas" w:eastAsia="宋体" w:cs="Consolas"/>
          <w:i w:val="0"/>
          <w:iCs w:val="0"/>
          <w:sz w:val="18"/>
          <w:lang w:val="en-US" w:eastAsia="zh-CN"/>
        </w:rPr>
        <w:t>commit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渠道交易唯一约束处理并发重入，事务失败后由 Inbox 重试；上面是业务算法，不应把第三方网络调用放进数据库长事务。完整实现还需退款累计校验、内购确认任务与结算账本更新。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15 安全 数据保护与后台审计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15.1 安全边界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身份令牌、RTC 密钥、支付密钥与对象存储签名私钥仅存服务端密钥管理系统，按环境隔离与轮换；客户端仅获取最小权限短期凭证。传输使用 TLS，证件、收款资料和必要留证加密，管理员下载与查看敏感材料有审计。应用不保存完整卡号、CVV 或支付密码，使用官方 SDK 或托管结账。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重点测试对象级越权、付款金额串改、伪造回调、考试答案泄漏、资源链接泄漏、富文本 XSS、文件上传绕过与 SSRF。网页端配置 CSP、Cookie 安全属性、CSRF 与输出转义；服务端限制外部媒体抓取域名和重定向，禁用任意 URL 文件转码。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15.2 数据生命周期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数据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收集和访问原则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删除或保留处理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账号与设备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最小注册信息，设备用于会话与风控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注销后撤会话，履行删除请求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教师证件及收款资料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审核及财务最小访问，学生端不可见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按合同 监管及必要性确定期限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学习与考试记录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仅本人和获准教务访问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到期删除或匿名化，保留期由业务确认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课堂事件与聊天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师生和获准客服按工单访问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不无限期保留；与争议冻结区分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订单 实收 退款与应付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财务及审计访问，不等同可删业务偏好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法定留存到期后处理；注销先去关联非必要资料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录制音视频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首版不采集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启用前另定授权 地区 权限 保存与删除规则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生产日志、监控、备份、客服远程访问及第三方 SDK 都纳入数据流向清单。首发国家和主体确定后评估个人信息出境、未成年人、消费者与税务义务。没有批准的保留期限和数据区域时，先保持相关功能关闭，而不是写成默认永久保存。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15.3 后台操作保护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商品上架、题目修改、教师停用、手工授权、改期、退款、付款及权限调整记录操作者、原因、前后值、时间和关联工单。财务双人审批，禁止一个管理员修改收款账户后自行付款。审计日志追加写，限制数据库管理员直接修业务数据；紧急修复使用审批脚本并保留执行回执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15.4 搜索 练习 评价与注销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EX02：learning_error_item 以 user_id、question_id 唯一，保存最近错误 attempt、题目版本及解决状态；错误由服务端评分事件幂等更新，移出策略保存版本，不删除历史答题。learning_favorite 按同一归属键唯一，重复收藏幂等。提供 GET /v1/me/wrong-questions、GET /v1/me/favorites 和 PUT/DELETE /v1/me/favorites/{question_id}，不得读取他人收藏或未授权解析。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ST01、TC05、RS01：首版采用 PostgreSQL 全文或受控条件查询，按内容类型分开检索并组合展示；教师先过滤审核、接单准入和真实可约时间，价格携带币种。分页稳定，排序规则与筛选默认值写入接口，不默认引入搜索集群。课程知识点及素材关系用稳定 ID 关联，不因搜索索引同步失败改变内容权益。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TC06：teacher_review 以 booking_id、student_id 唯一，仅本预约学生且授课完成后可提交，评价状态和内容版本可追溯；举报生成 support_case，屏蔽、审核隐藏和申诉保留审计，不直接抹除历史。POST /v1/bookings/{id}/review、POST /v1/reports 以及后台审核接口校验对象归属，停用或隐藏规则不能由客户端指定。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ACC03：account_closure_request 保存状态、规则版本与待办清单，入口 POST /v1/me/closure-requests，查询 GET /v1/me/closure-requests/{id}；近期身份验证后受理，显示未完预约、退款及应付处理方式。受理与最终关闭分开，进入关闭流程后限制新增交易，按批准流程撤销会话、处理第三方及备份数据并出具结果。法定交易留存不等于无限保留全部个人信息；延期须有依据、期限和客服入口，不能用余额或交易记录永久阻止注销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相关实体须纳入数据字典和迁移，API 须完整定义 OpenAPI 的请求、响应、错误和分页契约。接口定义不代表代码已经实现。测试 F-P0 覆盖重复收藏、错题移出、不可售搜索过滤、非本人评价、举报审核、注销未完单提示与跨账号隔离。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39" w:name="ui39"/>
      <w:r>
        <w:t>图 UI39  用户管理与账号安全</w:t>
      </w:r>
      <w:bookmarkEnd w:id="10039"/>
    </w:p>
    <w:p>
      <w:pPr>
        <w:pStyle w:val="UIFigureMeta"/>
      </w:pPr>
      <w:r>
        <w:t>运营后台   需求索引 ACC01 / ACC02 / ACC03 / 需求第 9 章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4" name="Picture 24" descr="UI39 用户管理与账号安全。账号 冻结与注销按对象权限处理 关键操作记录原因与审计" title="用户管理与账号安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-admin-users-account-security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账号 冻结与注销按对象权限处理 关键操作记录原因与审计</w:t>
      </w:r>
    </w:p>
    <w:p>
      <w:pPr>
        <w:pStyle w:val="UIFigureTitle"/>
        <w:pageBreakBefore/>
      </w:pPr>
      <w:bookmarkStart w:id="10028" w:name="ui28"/>
      <w:r>
        <w:t>图 UI28  运营 客服与举报处理</w:t>
      </w:r>
      <w:bookmarkEnd w:id="10028"/>
    </w:p>
    <w:p>
      <w:pPr>
        <w:pStyle w:val="UIFigureMeta"/>
      </w:pPr>
      <w:r>
        <w:t>运营后台   需求索引 ACC03 / ACC04 / TC06 / RS07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5" name="Picture 25" descr="UI28 运营、客服与举报处理。工单与预约及证据关联 客服处置不自动推定责任或退款" title="运营、客服与举报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-admin-operations-support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工单与预约及证据关联 客服处置不自动推定责任或退款</w:t>
      </w:r>
    </w:p>
    <w:p>
      <w:pPr>
        <w:pStyle w:val="UIFigureTitle"/>
        <w:pageBreakBefore/>
      </w:pPr>
      <w:bookmarkStart w:id="10029" w:name="ui29"/>
      <w:r>
        <w:t>图 UI29  地区 权限与审计设置</w:t>
      </w:r>
      <w:bookmarkEnd w:id="10029"/>
    </w:p>
    <w:p>
      <w:pPr>
        <w:pStyle w:val="UIFigureMeta"/>
      </w:pPr>
      <w:r>
        <w:t>运营后台   需求索引 需求第 9 / 17 / 20 章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6" name="Picture 26" descr="UI29 地区、权限与审计设置。地区开关 角色权限与审计统一管理 未获批组合保持关闭" title="地区、权限与审计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-admin-settings-audit-reports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地区开关 角色权限与审计统一管理 未获批组合保持关闭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16 部署 运维与发布设计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16.1 环境及网络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开发、测试、预生产与生产隔离，分别使用商店沙箱、支付沙箱、RTC 应用和对象存储桶。生产密钥不进入个人电脑或镜像。目标国家确定后选择海外业务区或境内外分区，单一区域不承诺全球网络质量；RTC 媒体线路与 API/CDN 访问分别测试。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运行单元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首版部署建议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扩展或恢复方式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入口与静态网页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HTTPS 负载均衡 WAF 静态站点 CDN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配置和证书自动更新；源站访问控制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API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至少两实例，无本地会话依赖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按延迟 CPU 和连接池扩容，滚动发布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WSS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至少两实例，按课堂连接与房间负载监控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优雅排空；断线按快照恢复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Worker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独立进程池，财务与媒体任务分组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租约领取；失败隔离，不阻塞所有通知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PostgreSQL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托管高可用 单一权威写入点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自动备份 WAL 归档与恢复演练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Redis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托管高可用或可恢复配置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缓存可重建；不承载唯一业务事实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对象存储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私有原文件 预览分桶或分前缀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版本控制 生命周期与受控跨区备份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实例规格与连接数由压测决定，不用未经测量的固定机型承诺 100 间课堂。RTC 费用按媒体参与者与订阅流计量，屏幕共享、机器人和录制会改变用量。API 扩容前检查数据库连接池总量，避免实例增加导致数据库过载。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16.2 发布和数据库迁移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CI 执行格式检查、单元测试、契约验证、依赖与密钥扫描，构建固定版本镜像和 APP 包，生成校验值。预生产执行迁移与核心流程，生产经受控发布。增加字段先兼容读取与双写，再迁移数据和移除旧字段；不得发布新 APP 后立即删除旧 APP 依赖接口。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RTC、支付路由和地区能力均有服务端功能开关，但关闭销售不能删除已付预约。数据库回滚以兼容迁移或前向修复为主，不承诺任意回退不可逆数据变更。移动商店审核和用户更新不可即时回滚，后端需兼容在用版本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16.3 备份与故障演练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数据库使用定期全量备份及 WAL 归档，达到 RPO 目标；对象存储保留关键内容版本，配置与基础设施脚本纳入版本管理。恢复顺序为数据库及密钥访问、API、支付与任务、课堂控制、内容分发。恢复后先核对未知支付与付款，再开放财务写操作，避免灾备重放导致重复出款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每季度或重大变更后演练到隔离环境，记录可恢复时间点、耗时、数据缺口和第三方重放影响。跨区备份仅在已确认数据区域与合规方案后开启。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17 可观测性与容量成本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17.1 指标与告警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监控对象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指标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处理建议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API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P95 延迟 错误率 权限失败 数据库连接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分地区和版本定位；异常时限流与回滚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预约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冲突率 过期积压 支付迟到 确认失败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关注锁位与收款不一致的异常池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核验失败 未发权 内购未确认 查单积压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未发权立即告警；确认时限前升级处理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教师付款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UNKNOWN 数量 重试与重复引用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未知结果冻结重发，财务人工复核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课堂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进房成功率 首音频 重连 断音 质量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按国家 运营商 端及供应商版本分组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内容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首帧 CDN 命中 403 转码失败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区分权限问题与网络问题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任务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最老待执行时长 重试和死信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财务优先；暂停故障渠道防止风暴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日志、指标与追踪统一 trace_id，支付与课堂包含业务关联 ID，但不带 token、证件或完整聊天。报警阈值通过试运行校准，必须配置通知接收人与处理手册；只有仪表盘而无人响应不算运维闭环。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17.2 成本估算方法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RTC 月量＝每节时长 × 各订阅端计费流数 × 节数，按档位和采购合同计算；白板、IM、录制、存储和播放分别列项。内容成本按转码次数、存储容量、CDN 出流和请求计算；教师原文件下载需计入资源站带宽。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业务服务按 API、WSS、Worker、数据库和缓存分别核算。跨境支付另计收单费、换汇差、固定费、退款与拒付；商店佣金按实际地区和计划，不统一假定为 15% 或 30%。成本报表按课程订单、课堂会话和资源交付关联，供应商总账与业务分摊允许有明确差额项。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48" w:name="ui48"/>
      <w:r>
        <w:t>图 UI48  后台数据报表</w:t>
      </w:r>
      <w:bookmarkEnd w:id="10048"/>
    </w:p>
    <w:p>
      <w:pPr>
        <w:pStyle w:val="UIFigureMeta"/>
      </w:pPr>
      <w:r>
        <w:t>运营后台   需求索引 需求第9章 / QA01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7" name="Picture 27" descr="UI48 后台数据报表。业务报表按币种和统计口径汇总 不替代技术运行监控" title="后台数据报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-admin-data-report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业务报表按币种和统计口径汇总 不替代技术运行监控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2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18 测试设计与验收场景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18.1 关键验证矩阵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场景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操作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通过条件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教师时段竞争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多学生同时抢同一时间；同学生抢不同老师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活跃占用最多一个，其他明确冲突；无重复确认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支付与过期竞争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释放占位和成功回调同时执行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有且只有合法确认或异常履约，不挤占其他预约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重复支付事件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重复 乱序 重放；两笔不同实收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同 capture 不重复发权；第二笔真实收款进入退款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事务故障恢复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入账前后强制进程退出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Inbox Outbox 重试后收款 权益 预约可对账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内购生命周期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PENDING 恢复 退款 撤销 确认失败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状态正确、不提前发权，账号绑定不串单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题库与考试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断网 闪退 交卷重试 截止边界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时钟不暂停，旧答题不覆盖新版本，成绩唯一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课堂鉴权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未预约 换房 旧 epoch 过期凭证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业务与媒体权限均拦截，无越权旁听或发布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教师设备接管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电脑与手机竞争 刷新 重连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一个有效授课端，课件白板恢复，不重复结算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资源授权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退款 链接过期 越权原件请求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对应来源撤权，其他来源保留；无永久公开链接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教师付款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API 超时 批次重试 修改账户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先查后重试，无重复出款，审批可追溯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灾备恢复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恢复数据库并重放未完成任务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达 RPO RTO 目标；不因重放重复付款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18.2 跨国音视频与终端测试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在实际首发线路进行教师 Web 对 iOS、Android 及手机对手机的 30 至 60 分钟授课；正常网络进房成功率建议至少 99%，不少于 200 次有效样本，P95 首音频 3 秒内、首画面 5 秒内。端到端语音 P95 目标 400 毫秒，不能用 ping 代替测量。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模拟 10% 丢包、低带宽、Wi-Fi 与蜂窝切换、校园 UDP 受限；重连 P95 目标 10 秒内并优先保音频。检查来电、蓝牙、权限拒绝、锁屏、大字体、横竖屏、后台与浏览器刷新。网络目标无法达到的国家需调整供应商、区域或发布范围，不以总平均通过掩盖局部不可用。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18.3 支付与数据迁移验收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支付完成沙箱全流程后，按首发主体、渠道和国家做生产小额支付、退款、境内结算及教师付款，保留回执；沙箱成功不作为已能经营收款的证据。旧题库先盘点版权与源码授权，试迁移逐题型、公式及样卷校对，记录 ID 映射、数量、失败项和新旧评分差异，再演练正式切换、增量同步与回滚。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18.4 QA01 压测模型与统计协议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正式执行前冻结 workload_version：各国家及端的用户数、活跃比例、接口 RPS 分布、WSS 连接数与消息频率、白板每秒点数及批次大小、上传下载并发、数据库及资产规模、冷暖缓存、实例规格、预热和稳态时长。压测报告附数据集校验值与脚本版本，未批准的数值保留待确认，不把 1,000 在线直接等同请求吞吐。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课堂按教师国家、学生国家、运营商、浏览器或机型分层；事前分配总计不少于 200 次有效进房样本，并给每组最低样本和代表线路，禁止测试后剔除失败或只给整体 P95。开始点为用户确认入室，成功点分别为首个可听音频与可见对端画面；拒绝权限、鉴权错误、超时与供应商失败分别计数。小样本分组标明局限，未覆盖线路不得声称通过。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弱网记录上下行带宽、往返时延、抖动、丢包分布和持续时间、UDP 阻断及切网方式；10% 丢包只是模型之一，不能代替全部受限网络。API 延迟、点播首帧和 RTC 首画面分别统计，不混用 3 秒点播与 5 秒课堂目标。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可用性依据冻结服务窗口与探测协议计算，不可用分钟按关键用户流程失败判定；API、支付确认、预约和课堂分别报告，第三方故障另分原因但不自动从用户影响剔除。探测间隔、故障阈值、维护与豁免项由业务批准。无崩溃会话单独定义会话起止和采样，不与月可用性混算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恢复验收在隔离环境记录故障点、可恢复提交点及服务恢复时刻，分别验证 RPO、RTO；重放前核对渠道实收、退款、内购确认及未知教师付款，稳定业务引用去重。E-START、E-RACE、E-LEASE、B-EXPIRE、P-PARTIAL、R-HTML、F-P0 与第 18.1 节场景共同纳入正式测试计划；未执行均标待测试，不填写通过。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19 工程实施与交付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19.1 仓库和任务拆分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建议采用 monorepo 或受控多仓库均可，但目录边界一致：mobile、teacher-web、admin-web、backend、contracts、infra、docs。backend 内按领域模块组织，adapter 隔离商店、收单、RTC 和存储。OpenAPI 与事件 schema 纳入 contracts，在 CI 中检查兼容性。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工作阶段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主要产物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完成条件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设计冻结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决策记录 原型 数据模型 API 与安全边界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国家 课堂模式 交易关系和报价假设明确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技术验证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腾讯及声网样机 支付准入 迁移样例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APP 与 Web 互通；渠道能力有确认材料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基础实现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身份 商品 订单 权益 预约及任务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数据库约束和失败恢复通过集成验证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业务实现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学习 题库 资源站 教师网页与课堂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三业务各有从购买到消费及售后闭环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联调试运营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真机 网络 生产小额 监控与恢复报告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无未解决严重缺陷，运营完成培训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交付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源码 构建部署说明 账号与运行手册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业务方可独立构建部署并接管账号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总排期承接需求基线约 14 至 20 周的讨论窗口，按实际团队、并行度和第三方依赖细化。上述工作包不能简单相加得到固定保证工期；境外教师撮合分账、回放、小班和自部署媒体另行估算。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19.2 上线前必须交付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完整移动端、教师网页端、后台与服务端源码，依赖锁与许可证，数据库迁移、OpenAPI、事件 schema、状态迁移规则、测试证据、构建与发布脚本、环境变量清单、密钥轮换说明、备份恢复与故障处置手册。敏感凭证用安全方式交接，不写入文档正文。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业务方持有域名、云账号、商店开发者账号、支付商户与 RTC 账号。交接后演示从源码构建、数据库初始化、一次真实课堂、支付退款及异常对账。尚未确认的国家、渠道及教师付款能力保留关闭状态并列未开放清单。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附录 A 需求与设计追踪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2223"/>
        <w:gridCol w:w="5627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i w:val="0"/>
                <w:iCs w:val="0"/>
                <w:color w:val="000000"/>
                <w:sz w:val="18"/>
                <w:lang w:val="en-US" w:eastAsia="zh-CN"/>
              </w:rPr>
              <w:t>需求基线 V1.2</w:t>
            </w:r>
            <w:r>
              <w:rPr>
                <w:rFonts w:ascii="Arial" w:hAnsi="Arial" w:eastAsia="宋体" w:cs="Arial"/>
                <w:rStyle w:val="CommentReference"/>
                <w:b/>
                <w:i w:val="0"/>
                <w:iCs w:val="0"/>
                <w:color w:val="000000"/>
                <w:sz w:val="18"/>
                <w:lang w:val="en-US" w:eastAsia="zh-CN"/>
              </w:rPr>
            </w:r>
          </w:p>
        </w:tc>
        <w:tc>
          <w:tcPr>
            <w:tcW w:type="dxa" w:w="2223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本说明书设计位置</w:t>
            </w:r>
          </w:p>
        </w:tc>
        <w:tc>
          <w:tcPr>
            <w:tcW w:type="dxa" w:w="5627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主要验证证据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ACC01 至 ACC04</w:t>
            </w:r>
          </w:p>
        </w:tc>
        <w:tc>
          <w:tcPr>
            <w:tcW w:type="dxa" w:w="222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5 13 15 章</w:t>
            </w:r>
          </w:p>
        </w:tc>
        <w:tc>
          <w:tcPr>
            <w:tcW w:type="dxa" w:w="5627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登录限流 账号隔离 注销与权限报告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ST01 至 ST07</w:t>
            </w:r>
          </w:p>
        </w:tc>
        <w:tc>
          <w:tcPr>
            <w:tcW w:type="dxa" w:w="222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6 10 11 章</w:t>
            </w:r>
          </w:p>
        </w:tc>
        <w:tc>
          <w:tcPr>
            <w:tcW w:type="dxa" w:w="5627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课程试看 进度合并 权益及退款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EX01 至 EX06</w:t>
            </w:r>
          </w:p>
        </w:tc>
        <w:tc>
          <w:tcPr>
            <w:tcW w:type="dxa" w:w="222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4 6 18 章</w:t>
            </w:r>
          </w:p>
        </w:tc>
        <w:tc>
          <w:tcPr>
            <w:tcW w:type="dxa" w:w="5627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题目版本 截止边界 并发保存与迁移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TC01 至 TC06</w:t>
            </w:r>
          </w:p>
        </w:tc>
        <w:tc>
          <w:tcPr>
            <w:tcW w:type="dxa" w:w="222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5 7 12 15 章</w:t>
            </w:r>
          </w:p>
        </w:tc>
        <w:tc>
          <w:tcPr>
            <w:tcW w:type="dxa" w:w="5627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教师审核 接单资格 评价与结算准入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TW01 至 TW06</w:t>
            </w:r>
          </w:p>
        </w:tc>
        <w:tc>
          <w:tcPr>
            <w:tcW w:type="dxa" w:w="222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8 9 18 章</w:t>
            </w:r>
          </w:p>
        </w:tc>
        <w:tc>
          <w:tcPr>
            <w:tcW w:type="dxa" w:w="5627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网页与 APP 互通 课件及设备接管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BK01 至 BK06</w:t>
            </w:r>
          </w:p>
        </w:tc>
        <w:tc>
          <w:tcPr>
            <w:tcW w:type="dxa" w:w="222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4 7 14 章</w:t>
            </w:r>
          </w:p>
        </w:tc>
        <w:tc>
          <w:tcPr>
            <w:tcW w:type="dxa" w:w="5627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DST 排斥约束 过期支付竞争与改期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LV01 至 LV07</w:t>
            </w:r>
          </w:p>
        </w:tc>
        <w:tc>
          <w:tcPr>
            <w:tcW w:type="dxa" w:w="222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8 9 17 18 章</w:t>
            </w:r>
          </w:p>
        </w:tc>
        <w:tc>
          <w:tcPr>
            <w:tcW w:type="dxa" w:w="5627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房间权限 白板恢复 网络与履约事件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RS01 至 RS07</w:t>
            </w:r>
          </w:p>
        </w:tc>
        <w:tc>
          <w:tcPr>
            <w:tcW w:type="dxa" w:w="222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6 10 15 章</w:t>
            </w:r>
          </w:p>
        </w:tc>
        <w:tc>
          <w:tcPr>
            <w:tcW w:type="dxa" w:w="5627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预览 版本 授权下载 版权投诉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PY01 至 PY06</w:t>
            </w:r>
          </w:p>
        </w:tc>
        <w:tc>
          <w:tcPr>
            <w:tcW w:type="dxa" w:w="222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11 至 14 章</w:t>
            </w:r>
          </w:p>
        </w:tc>
        <w:tc>
          <w:tcPr>
            <w:tcW w:type="dxa" w:w="5627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查单 去重 发权 退款 对账及付款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性能与交付</w:t>
            </w:r>
          </w:p>
        </w:tc>
        <w:tc>
          <w:tcPr>
            <w:tcW w:type="dxa" w:w="222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16 至 19 章</w:t>
            </w:r>
          </w:p>
        </w:tc>
        <w:tc>
          <w:tcPr>
            <w:tcW w:type="dxa" w:w="5627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压测 恢复演练 构建部署与账号交接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A1 单条需求实现与验证索引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下表每条对应需求 V1.2 的独立编号。页面与数据定位用于开发交接；API 清单在第 13 章及 15.4 节继续细化。所有条目当前状态均为待实现和待验证，不因已有章节说明而标记完成；测试负责人须回填用例、结果及证据 URI 或文件校验值。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3"/>
        <w:gridCol w:w="2466"/>
        <w:gridCol w:w="2663"/>
        <w:gridCol w:w="2762"/>
      </w:tblGrid>
      <w:tr>
        <w:trPr>
          <w:cantSplit/>
          <w:tblHeader/>
        </w:trPr>
        <w:tc>
          <w:tcPr>
            <w:tcW w:type="dxa" w:w="1973"/>
            <w:shd w:fill="DDE8F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需求与功能</w:t>
            </w:r>
          </w:p>
        </w:tc>
        <w:tc>
          <w:tcPr>
            <w:tcW w:type="dxa" w:w="2466"/>
            <w:shd w:fill="DDE8F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设计及页面</w:t>
            </w:r>
          </w:p>
        </w:tc>
        <w:tc>
          <w:tcPr>
            <w:tcW w:type="dxa" w:w="2663"/>
            <w:shd w:fill="DDE8F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主要数据</w:t>
            </w:r>
          </w:p>
        </w:tc>
        <w:tc>
          <w:tcPr>
            <w:tcW w:type="dxa" w:w="2762"/>
            <w:shd w:fill="DDE8F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权限与验收证据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ACC01 邮箱验证码登录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13 15.4章；账号 设置 消息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user_account / audit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身份与归属 限流 注销；按本条验收细则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ACC02 国家语言时区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13 15.4章；账号 设置 消息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user_account / audit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身份与归属 限流 注销；按本条验收细则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ACC03 协议客服举报注销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13 15.4章；账号 设置 消息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user_account / audit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身份与归属 限流 注销；按本条验收细则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ACC04 站内消息推送邮件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13 15.4章；账号 设置 消息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user_account / audit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身份与归属 限流 注销；按本条验收细则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ST01 课程列表与筛选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11 15.4章；课程 学习报告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course / progress / grant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按科目 等级 语言 免费或付费筛选；无结果时可清除筛选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ST02 课程详情与试学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11 15.4章；课程 学习报告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course / progress / grant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展示目录 讲师 学习语言 有效期 售后及售价；仅开放指定试学课时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ST03 视频学习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11 15.4章；课程 学习报告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course / progress / grant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播放 暂停 倍速 清晰度 全屏 字幕 断点续播；失败可重试并显示原因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ST04 图文与讲义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11 15.4章；课程 学习报告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course / progress / grant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图片 PDF 图文 数学公式可读；小屏放大不遮挡内容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ST05 关联互动练习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11 15.4章；课程 学习报告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course / progress / grant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从知识点进入练习；完成后返回原课时并保留播放位置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ST06 我的学习与报告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11 15.4章；课程 学习报告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course / progress / grant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跨设备同步已学课时 有效时长 进度 练习正确率和模考成绩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ST07 内容与权益校验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11 15.4章；课程 学习报告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course / progress / grant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试看和正课分离；每次获取播放凭证或资源时服务端校验权益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EX01 章节练习和专项练习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6 15.4 18章；练习 模考 错题收藏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question / attempt / favorite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首版支持单选 多选 判断；答题后反馈 答案 解析及知识点可关联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EX02 错题与收藏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6 15.4 18章；练习 模考 错题收藏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question / attempt / favorite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错误提交进入错题；再次做对的移出规则可配置；不重复生成记录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EX03 模考配置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6 15.4 18章；练习 模考 错题收藏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question / attempt / favorite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科目 试卷 时长 题量 分值 题序规则由后台配置；考试说明明确为模拟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EX04 考试恢复与交卷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6 15.4 18章；练习 模考 错题收藏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question / attempt / favorite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服务器时间计时 自动存答；崩溃重开可恢复；到时自动交卷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EX05 评分与成绩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6 15.4 18章；练习 模考 错题收藏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question / attempt / favorite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服务端评分；多选漏选和错选规则事先确定；成绩展示分项与解析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EX06 版本可追溯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6 15.4 18章；练习 模考 错题收藏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question / attempt / favorite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每次考试锁定试卷与题目版本；修题后旧成绩不被静默重算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TC01 教师入驻申请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7 12 15.4章；教师申请 主页 评价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teacher / review / case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姓名 所在国家 时区 语言 履历 资质 介绍材料；敏感证件不对学生公开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TC02 审核与整改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7 12 15.4章；教师申请 主页 评价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teacher / review / case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待提交 待审核 驳回 通过 停用；记录原因和操作人；停用后处理既有课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TC03 教师主页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7 12 15.4章；教师申请 主页 评价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teacher / review / case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展示审核标识 擅长内容 教学语言 价格 可约时间和有效评价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TC04 课程服务设置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7 12 15.4章；教师申请 主页 评价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teacher / review / case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课程类型 时长 教学语言 单价 取消规则；首版建议单节购买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TC05 教师搜索与筛选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7 12 15.4章；教师申请 主页 评价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teacher / review / case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按教学语言 科目 价格区间 可约时间筛选；无匹配结果可调整条件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TC06 评价与投诉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5 7 12 15.4章；教师申请 主页 评价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teacher / review / case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完成授课的学生才能评价；每节课一次；举报 留证 平台处理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TW01 登录与课表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18章；教师网页备课与课堂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class / asset / lease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仅展示本人已获准预约；未审核或停用账号不能进入授课状态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TW02 备课与材料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18章；教师网页备课与课堂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class / asset / lease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上传 PDF 或图片，显示处理状态；创建课件版本并关联预约，失败可重传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TW03 课前检查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18章；教师网页备课与课堂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class / asset / lease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选择摄像头、麦克风与扬声器；预览并检查权限、网络、耳机回声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TW04 授课与板书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18章；教师网页备课与课堂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class / asset / lease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与 iOS、Android 双向音视频，翻页同步，画笔、橡皮、撤销、清空及学生标注授权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TW05 刷新与设备接管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18章；教师网页备课与课堂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class / asset / lease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刷新后恢复当前课件页及白板；同一教师只保留一个有效授课端，接管需显式确认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TW06 结束与课后小结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18章；教师网页备课与课堂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class / asset / lease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区分暂离与结束；记录结束原因、教学摘要与建议练习，避免误结束即结算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BK01 可约时间发布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7 14 18章；可约时段 预约售后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rule / booking / change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教师按自己的 IANA 时区设置，支持例外休息日；服务器统一存 UTC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BK02 学生选时与价格确认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7 14 18章；可约时段 预约售后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rule / booking / change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展示学生当地日期 时间 时区 课长 币种 总额和取消规则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BK03 临时锁位和支付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7 14 18章；可约时段 预约售后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rule / booking / change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建议锁位 10 分钟；数据库约束和事务防止同时售出同一时段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BK04 改期和取消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7 14 18章；可约时段 预约售后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rule / booking / change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保存原预约记录；改期需双方确认，不直接覆盖已付款时间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BK05 提醒和入室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7 14 18章；可约时段 预约售后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rule / booking / change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建议开课前 24 小时及 15 分钟提醒；提前 10 分钟允许课前检查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BK06 完成与争议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4 7 14 18章；可约时段 预约售后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rule / booking / change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授课日志与投诉共同确认履约；自动完成进入争议观察期再结算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LV01 课前检查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17 18章；课堂与课后记录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session / event / lease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检测麦克风 摄像头 扬声器 网络及权限；拒绝权限有恢复入口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LV02 预约鉴权进房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17 18章；课堂与课后记录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session / event / lease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服务端校验本人 预约 时间及状态，签发短期凭证；未预约不能旁听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LV03 双向音视频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17 18章；课堂与课后记录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session / event / lease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开关麦克风 摄像头 前后摄像头 扬声器与蓝牙；优先保语音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LV04 课件展示与简易白板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17 18章；课堂与课后记录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session / event / lease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静态课件翻页同步；画笔 橡皮 撤销 清空；学生标注需教师授权，重连恢复快照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LV05 课堂文字消息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17 18章；课堂与课后记录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session / event / lease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发送文本及课程链接；消息有服务端留存与举报，失败可重发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LV06 断线恢复与结束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17 18章；课堂与课后记录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session / event / lease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网络切换重连 提示对方状态；主动离开与结束课程区分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LV07 授课记录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8 9 17 18章；课堂与课后记录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session / event / lease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记录双方进出房 有效重叠时长 网络异常及结束原因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RS01 资源浏览与搜索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15 18章；资源站与我的资源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asset / grant / download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教材 讲义 视频 音频 互动资源按分类 语言 等级或科目筛选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RS02 详情与样例预览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15 18章；资源站与我的资源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asset / grant / download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类型 格式 大小 设备要求 作者 授权范围 有效期 售后及价格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RS03 免费或付费领取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15 18章；资源站与我的资源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asset / grant / download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免费领取也记权益；付费商品须服务端核实支付后授权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RS04 我的资源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15 18章；资源站与我的资源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asset / grant / download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已购 未下载 可更新 到期分别展示；课程附赠资料不重复收费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RS05 在线消费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15 18章；资源站与我的资源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asset / grant / download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APP 预览或授权下载；商品显示格式及设备要求，不承诺原生编辑所有课件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RS06 安全访问与版本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15 18章；资源站与我的资源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asset / grant / download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短期地址 下载鉴权 水印 版本记录；删除公开入口不能破坏已购记录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RS07 内容反馈与版权投诉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 10 15 18章；资源站与我的资源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asset / grant / download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缺页 无法打开 侵权均可反馈，后台下架与订单处置可追溯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PY01 服务器验签 查单和交易唯一性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11 12 14 18章；订单退款 财务异常池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payment / refund / ledger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伪造通知被拒绝；重复 乱序 重放通知不重复发权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PY02 金额 币种 商品 账号及环境核对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11 12 14 18章；订单退款 财务异常池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payment / refund / ledger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沙箱交易不能激活生产权益；串改金额不能低价解锁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PY03 待定状态与补偿任务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11 12 14 18章；订单退款 财务异常池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payment / refund / ledger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支付中断 3DS 超时 延迟到账可恢复；订单超时仍能查到账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PY04 内购恢复与生命周期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11 12 14 18章；订单退款 财务异常池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payment / refund / ledger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换机 重装恢复账号权益；按要求确认或完成交易；退款 撤销生效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PY05 退款与拒付闭环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11 12 14 18章；订单退款 财务异常池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payment / refund / ledger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退款成功才最终冲正；拒付冻结相关应付并保存举证记录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PY06 对账与人工处理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11 12 14 18章；订单退款 财务异常池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payment / refund / ledger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业务订单 渠道交易 商店结算与银行净入账可追溯，不强行按单等额匹配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EX07 开始与并发答题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6.4 18.4；考试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attempt / lease / frozen_set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E-START E-RACE E-LEASE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BK07 过期占位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7.5 18.4；预约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scheduling_guard / booking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B-EXPIRE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RS08 HTML5 范围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10.1 18.4；内容发布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capability_profile / asset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R-HTML；未批准执行关闭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PY07 部分退款</w:t>
            </w:r>
          </w:p>
        </w:tc>
        <w:tc>
          <w:tcPr>
            <w:tcW w:type="dxa" w:w="2466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11.6 12 18.4；财务</w:t>
            </w:r>
          </w:p>
        </w:tc>
        <w:tc>
          <w:tcPr>
            <w:tcW w:type="dxa" w:w="2663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refund_allocation / ledger</w:t>
            </w:r>
          </w:p>
        </w:tc>
        <w:tc>
          <w:tcPr>
            <w:tcW w:type="dxa" w:w="2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P-PARTIAL</w:t>
            </w:r>
          </w:p>
        </w:tc>
      </w:tr>
      <w:tr>
        <w:trPr>
          <w:cantSplit/>
        </w:trPr>
        <w:tc>
          <w:tcPr>
            <w:tcW w:type="dxa" w:w="197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QA01 验收口径</w:t>
            </w:r>
          </w:p>
        </w:tc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18.4；测试计划</w:t>
            </w:r>
          </w:p>
        </w:tc>
        <w:tc>
          <w:tcPr>
            <w:tcW w:type="dxa" w:w="2663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workload_version / evidence</w:t>
            </w:r>
          </w:p>
        </w:tc>
        <w:tc>
          <w:tcPr>
            <w:tcW w:type="dxa" w:w="2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负载 分组 监控与恢复</w:t>
            </w:r>
          </w:p>
        </w:tc>
      </w:tr>
    </w:tbl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接口级追踪记录格式固定为 requirement_id、page_or_action、operation_id、entity、permission、test_case_id、evidence、status、owner。上述字段须在详细设计冻结前逐条回填。完整请求响应、数据库约束和可执行测试作为配套交付，追踪矩阵不能替代完整规格与测试证据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附录 B 待确认配置与扩展点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80" w:type="dxa"/>
          <w:bottom w:w="80" w:type="dxa"/>
          <w:left w:w="95" w:type="dxa"/>
          <w:right w:w="9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5"/>
        <w:gridCol w:w="3612"/>
        <w:gridCol w:w="4238"/>
      </w:tblGrid>
      <w:tr>
        <w:trPr>
          <w:cantSplit/>
          <w:tblHeader/>
        </w:trPr>
        <w:tc>
          <w:tcPr>
            <w:tcW w:type="dxa" w:w="201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配置或扩展</w:t>
            </w:r>
          </w:p>
        </w:tc>
        <w:tc>
          <w:tcPr>
            <w:tcW w:type="dxa" w:w="3612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建议初值</w:t>
            </w:r>
          </w:p>
        </w:tc>
        <w:tc>
          <w:tcPr>
            <w:tcW w:type="dxa" w:w="423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冻结时的责任方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首发学生与教师国家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待确认，先选少数实际市场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 支付服务商 网络验证负责人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课堂人数与回放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一对一 不录制 不回放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 产品 支付与隐私评审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教师交易模式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待确认，自营和独立撮合分别设计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 法务 财务与支付服务商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占位与入室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占位 10 分钟 提前 10 分钟检查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教务与产品，服务端配置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取消与观察期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提前 24 小时取消 7 天争议观察基线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教务 财务及目标地区规则评审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用户年龄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成人基线，未成年人另行评估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业务及目标市场合规负责人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资源授权与保留期限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内容方逐项配置；期限待确认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内容 版权 隐私与财务负责人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RTC 及白板组件</w:t>
            </w:r>
          </w:p>
        </w:tc>
        <w:tc>
          <w:tcPr>
            <w:tcW w:type="dxa" w:w="361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腾讯或声网验证后二选一</w:t>
            </w:r>
          </w:p>
        </w:tc>
        <w:tc>
          <w:tcPr>
            <w:tcW w:type="dxa" w:w="423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技术与采购，锁定版本及费用</w:t>
            </w:r>
          </w:p>
        </w:tc>
      </w:tr>
      <w:tr>
        <w:trPr>
          <w:cantSplit/>
        </w:trPr>
        <w:tc>
          <w:tcPr>
            <w:tcW w:type="dxa" w:w="201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后续录制与小班</w:t>
            </w:r>
          </w:p>
        </w:tc>
        <w:tc>
          <w:tcPr>
            <w:tcW w:type="dxa" w:w="361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独立商品 支付与数据设计工作包</w:t>
            </w:r>
          </w:p>
        </w:tc>
        <w:tc>
          <w:tcPr>
            <w:tcW w:type="dxa" w:w="423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after="20" w:line="269" w:lineRule="auto" w:before="20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产品 架构 支付与隐私评审</w:t>
            </w:r>
          </w:p>
        </w:tc>
      </w:tr>
    </w:tbl>
    <w:p>
      <w:pPr>
        <w:keepNext w:val="0"/>
        <w:pageBreakBefore w:val="0"/>
        <w:widowControl/>
        <w:spacing w:after="60" w:line="40" w:lineRule="exact" w:before="0"/>
        <w:snapToGrid w:val="0"/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附录 C 依据与官方实现参考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需求依据：《国际中文教育 APP 需求与技术方案 V1.2》，2026 年 10 月 18 日。业务范围以需求 V1.2 为准，技术方案及参数经评审和验证后冻结，未确认项受需求第 20 章门槛约束。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以下资料核查日期为 2026 年 10 月 17 日。官方文档描述的是产品或接口能力，不代表本项目已经接通、获准开户、满足全部市场规则或完成生产验证。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T01 PostgreSQL 范围类型与排斥约束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https://www.postgresql.org/docs/17/rangetypes.html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T02 Apple 与 Google 商店支付规则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https://developer.apple.com/app-store/review/guidelines/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https://support.google.com/googleplay/android-developer/answer/10281818?hl=en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T03 Apple App Store Server API 与 Notifications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https://developer.apple.com/documentation/appstoreserverapi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https://developer.apple.com/documentation/appstoreservernotifications/receiving-app-store-server-notifications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T04 Google Play Billing 接入与交易安全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https://developer.android.com/google/play/billing/integrate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https://developer.android.com/google/play/billing/security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T05 腾讯产品调整与 Flutter 接入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https://cloud.tencent.com/announce/detail/2380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https://cloud.tencent.com/document/product/647/116547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T06 TRTC 高级权限控制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https://trtc.io/document/35157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T07 Agora RTC 与互动白板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https://docs.agora.io/en/realtime-media/rtc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https://www.agora.io/en/products/interactive-whiteboard/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T08 LiveKit 自部署与组件边界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https://docs.livekit.io/transport/self-hosting/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T09 PayPal 请求幂等与 Webhook 验证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https://developer.paypal.com/api/rest/requests/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https://developer.paypal.com/api/webhooks/overview/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https://www.paypal.cn/portal/merchant/rmb-transfer/faq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b/>
          <w:color w:val="000000"/>
          <w:sz w:val="21"/>
          <w:i w:val="0"/>
          <w:iCs w:val="0"/>
          <w:lang w:val="en-US" w:eastAsia="zh-CN"/>
        </w:rPr>
        <w:t>T10 Stripe 开户地区与 Connect 跨境付款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https://stripe.com/global</w:t>
      </w:r>
    </w:p>
    <w:p>
      <w:pPr>
        <w:spacing w:line="260" w:lineRule="exact" w:after="40"/>
        <w:keepNext w:val="0"/>
        <w:pageBreakBefore w:val="0"/>
        <w:widowControl/>
        <w:snapToGrid w:val="0"/>
        <w:snapToGrid w:val="0"/>
      </w:pPr>
      <w:r>
        <w:rPr>
          <w:rFonts w:ascii="Arial" w:hAnsi="Arial" w:eastAsia="宋体" w:cs="Arial"/>
          <w:color w:val="000000"/>
          <w:sz w:val="21"/>
          <w:i w:val="0"/>
          <w:iCs w:val="0"/>
          <w:lang w:val="en-US" w:eastAsia="zh-CN"/>
        </w:rPr>
        <w:t>https://docs.stripe.com/connect/cross-border-payouts</w:t>
      </w:r>
    </w:p>
    <w:p>
      <w:pPr>
        <w:pStyle w:val="Heading1"/>
        <w:pageBreakBefore/>
      </w:pPr>
      <w:r>
        <w:t>附录 D 界面设计索引</w:t>
      </w:r>
    </w:p>
    <w:p>
      <w:pPr>
        <w:pStyle w:val="Heading2"/>
      </w:pPr>
      <w:r>
        <w:t>各端导航与页面层级</w:t>
      </w:r>
    </w:p>
    <w:p>
      <w:r>
        <w:rPr>
          <w:b/>
        </w:rPr>
        <w:t>学生 APP：</w:t>
      </w:r>
      <w:r>
        <w:t>学习 / 找老师 / 资源站 / 课表 / 我的</w:t>
      </w:r>
    </w:p>
    <w:p>
      <w:r>
        <w:rPr>
          <w:b/>
        </w:rPr>
        <w:t>教师 APP：</w:t>
      </w:r>
      <w:r>
        <w:t>工作台 / 课表 / 消息 / 收益 / 我的</w:t>
      </w:r>
    </w:p>
    <w:p>
      <w:r>
        <w:rPr>
          <w:b/>
        </w:rPr>
        <w:t>教师网页：</w:t>
      </w:r>
      <w:r>
        <w:t>工作台 / 课表 / 课件库 / 我的资源 / 授课记录 / 收益 / 设置</w:t>
      </w:r>
    </w:p>
    <w:p>
      <w:r>
        <w:rPr>
          <w:b/>
        </w:rPr>
        <w:t>运营后台：</w:t>
      </w:r>
      <w:r>
        <w:t>首页概览 / 用户管理 / 内容管理 / 题库模考 / 教师管理 / 预约课堂 / 交易财务 / 客服运营 / 数据报表 / 系统设置</w:t>
      </w:r>
    </w:p>
    <w:p>
      <w:r>
        <w:t>详情、付款、考试和阅读器使用返回入口；全屏课堂采用角色专属工具栏。教师网页消息固定从顶栏进入。界面权限只表达操作入口，服务端仍须执行角色与对象归属校验。</w:t>
      </w:r>
    </w:p>
    <w:p>
      <w:pPr>
        <w:pStyle w:val="Heading2"/>
      </w:pPr>
      <w:r>
        <w:t>全部界面与正文位置</w:t>
      </w:r>
    </w:p>
    <w:p>
      <w:r>
        <w:t>配套图片总览：</w:t>
      </w:r>
      <w:hyperlink r:id="rId38">
        <w:r>
          <w:rPr>
            <w:color w:val="1764FF"/>
            <w:rFonts w:ascii="Arial" w:hAnsi="Arial" w:eastAsia="宋体"/>
          </w:rPr>
          <w:t>pics/index.html</w:t>
        </w:r>
      </w:hyperlink>
      <w:r>
        <w:t>。目录中的图号可跳转本文件插图；原图保留完整分辨率。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37"/>
        <w:gridCol w:w="3402"/>
        <w:gridCol w:w="2494"/>
        <w:gridCol w:w="3231"/>
      </w:tblGrid>
      <w:tr>
        <w:trPr>
          <w:tblHeader/>
          <w:cantSplit/>
        </w:trPr>
        <w:tc>
          <w:tcPr>
            <w:tcW w:type="dxa" w:w="737"/>
            <w:vAlign w:val="center"/>
            <w:shd w:fill="DDE8F3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0" w:after="0" w:line="269" w:lineRule="auto"/>
              <w:jc w:val="center"/>
            </w:pPr>
            <w:r>
              <w:rPr>
                <w:rFonts w:ascii="Arial" w:hAnsi="Arial" w:cs="Arial" w:eastAsia="宋体"/>
                <w:b/>
                <w:i w:val="0"/>
                <w:color w:val="000000"/>
                <w:sz w:val="17"/>
              </w:rPr>
              <w:t>图号</w:t>
            </w:r>
          </w:p>
        </w:tc>
        <w:tc>
          <w:tcPr>
            <w:tcW w:type="dxa" w:w="3402"/>
            <w:vAlign w:val="center"/>
            <w:shd w:fill="DDE8F3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/>
                <w:i w:val="0"/>
                <w:color w:val="000000"/>
                <w:sz w:val="17"/>
              </w:rPr>
              <w:t>页面主题</w:t>
            </w:r>
          </w:p>
        </w:tc>
        <w:tc>
          <w:tcPr>
            <w:tcW w:type="dxa" w:w="2494"/>
            <w:vAlign w:val="center"/>
            <w:shd w:fill="DDE8F3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/>
                <w:i w:val="0"/>
                <w:color w:val="000000"/>
                <w:sz w:val="17"/>
              </w:rPr>
              <w:t>正文位置</w:t>
            </w:r>
          </w:p>
        </w:tc>
        <w:tc>
          <w:tcPr>
            <w:tcW w:type="dxa" w:w="3231"/>
            <w:vAlign w:val="center"/>
            <w:shd w:fill="DDE8F3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/>
                <w:i w:val="0"/>
                <w:color w:val="000000"/>
                <w:sz w:val="17"/>
              </w:rPr>
              <w:t>需求索引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UI00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学习首页、找老师与资源站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第3章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ST01 / TC05 / RS01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UI01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邮箱验证码登录与注册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第2章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ACC01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UI02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偏好、搜索与通知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第2章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ACC02 / ACC04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UI03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课程详情与我的课程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第3章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ST01 / ST02 / ST07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UI04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视频、讲义与练习返回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第3章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ST03 / ST04 / ST05 / ST06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UI05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练习、错题与收藏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第4章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EX01 / EX02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UI06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模考开始、作答与恢复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第4章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EX03 / EX04 / EX07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UI07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交卷与成绩分析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第4章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EX04 / EX05 / EX06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UI08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教师主页与预约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第5章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TC03 / TC05 / BK02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UI09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课表与改期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第6章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BK01 / BK04 / BK05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UI10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支付确认与恢复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第16章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BK03 / PY01 / PY02 / PY03 / PY06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UI11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课前检查、课堂与重连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第7章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LV01 / LV02 / LV03 / LV04 / LV05 / LV06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UI12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课后记录、评价与沟通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第7章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LV07 / TC06 / BK06 / ACC03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UI13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资源详情、授权与我的资源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第8章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RS02 / RS03 / RS04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UI14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资源阅读、下载与反馈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第8章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RS05 / RS06 / RS07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UI15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订单、退款与恢复购买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第9章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PY03 / PY04 / PY06 / PY07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UI16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个人资料、隐私与注销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第17章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ACC02 / ACC03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UI17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教师入驻与审核状态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第5章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TC01 / TC02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UI18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教师工作台、排课与服务设置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第5章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TC04 / BK01 / BK05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9">
              <w:r>
                <w:rPr>
                  <w:color w:val="1764FF"/>
                  <w:rFonts w:ascii="Arial" w:hAnsi="Arial" w:eastAsia="宋体"/>
                </w:rPr>
                <w:t>UI19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教师授课、小结与应付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第9章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TW05 / TW06 / LV07 / PY05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0">
              <w:r>
                <w:rPr>
                  <w:color w:val="1764FF"/>
                  <w:rFonts w:ascii="Arial" w:hAnsi="Arial" w:eastAsia="宋体"/>
                </w:rPr>
                <w:t>UI20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教师网页工作台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第9章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TW01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1">
              <w:r>
                <w:rPr>
                  <w:color w:val="1764FF"/>
                  <w:rFonts w:ascii="Arial" w:hAnsi="Arial" w:eastAsia="宋体"/>
                </w:rPr>
                <w:t>UI21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课件上传与备课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第9章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TW02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2">
              <w:r>
                <w:rPr>
                  <w:color w:val="1764FF"/>
                  <w:rFonts w:ascii="Arial" w:hAnsi="Arial" w:eastAsia="宋体"/>
                </w:rPr>
                <w:t>UI22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网页课前设备检查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第9章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TW03 / LV01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3">
              <w:r>
                <w:rPr>
                  <w:color w:val="1764FF"/>
                  <w:rFonts w:ascii="Arial" w:hAnsi="Arial" w:eastAsia="宋体"/>
                </w:rPr>
                <w:t>UI23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网页课堂与基础白板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第9章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TW04 / LV03 / LV04 / LV05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4">
              <w:r>
                <w:rPr>
                  <w:color w:val="1764FF"/>
                  <w:rFonts w:ascii="Arial" w:hAnsi="Arial" w:eastAsia="宋体"/>
                </w:rPr>
                <w:t>UI24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授课记录与课后小结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第9章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TW06 / LV07 / PY05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5">
              <w:r>
                <w:rPr>
                  <w:color w:val="1764FF"/>
                  <w:rFonts w:ascii="Arial" w:hAnsi="Arial" w:eastAsia="宋体"/>
                </w:rPr>
                <w:t>UI25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内容与资源管理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第10章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ST01 / ST02 / RS01 / RS02 / RS06 / RS07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6">
              <w:r>
                <w:rPr>
                  <w:color w:val="1764FF"/>
                  <w:rFonts w:ascii="Arial" w:hAnsi="Arial" w:eastAsia="宋体"/>
                </w:rPr>
                <w:t>UI26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教师资料审核与准入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第5章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TC01 / TC02 / BK06 / LV07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7">
              <w:r>
                <w:rPr>
                  <w:color w:val="1764FF"/>
                  <w:rFonts w:ascii="Arial" w:hAnsi="Arial" w:eastAsia="宋体"/>
                </w:rPr>
                <w:t>UI27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交易、退款与结算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第11章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PY01 / PY04 / PY05 / PY06 / PY07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8">
              <w:r>
                <w:rPr>
                  <w:color w:val="1764FF"/>
                  <w:rFonts w:ascii="Arial" w:hAnsi="Arial" w:eastAsia="宋体"/>
                </w:rPr>
                <w:t>UI28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运营、客服与举报处理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第15章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ACC03 / ACC04 / TC06 / RS07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29">
              <w:r>
                <w:rPr>
                  <w:color w:val="1764FF"/>
                  <w:rFonts w:ascii="Arial" w:hAnsi="Arial" w:eastAsia="宋体"/>
                </w:rPr>
                <w:t>UI29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地区、权限与审计设置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第15章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需求第 9 / 17 / 20 章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0">
              <w:r>
                <w:rPr>
                  <w:color w:val="1764FF"/>
                  <w:rFonts w:ascii="Arial" w:hAnsi="Arial" w:eastAsia="宋体"/>
                </w:rPr>
                <w:t>UI30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题库导入与错误处理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第6章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EX01 / EX06 / 旧系统迁移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1">
              <w:r>
                <w:rPr>
                  <w:color w:val="1764FF"/>
                  <w:rFonts w:ascii="Arial" w:hAnsi="Arial" w:eastAsia="宋体"/>
                </w:rPr>
                <w:t>UI31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模考配置与试卷版本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第6章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EX03 / EX05 / EX06 / EX07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2">
              <w:r>
                <w:rPr>
                  <w:color w:val="1764FF"/>
                  <w:rFonts w:ascii="Arial" w:hAnsi="Arial" w:eastAsia="宋体"/>
                </w:rPr>
                <w:t>UI32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课程目录与课时编辑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第6章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ST02 / ST04 / ST05 / ST07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3">
              <w:r>
                <w:rPr>
                  <w:color w:val="1764FF"/>
                  <w:rFonts w:ascii="Arial" w:hAnsi="Arial" w:eastAsia="宋体"/>
                </w:rPr>
                <w:t>UI33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教师周课表与批量排课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第7章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TW01 / BK01 / BK04 / BK05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UI34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帮助、工单与关键异常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第6章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ACC01 / ACC03 / BK04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UI35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学习报告与历史成绩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第3章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ST06 / EX05 / EX06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UI36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预约到期、迟到支付与跨时区改期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第6章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BK02 / BK03 / BK04 / BK07 / PY02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7">
              <w:r>
                <w:rPr>
                  <w:color w:val="1764FF"/>
                  <w:rFonts w:ascii="Arial" w:hAnsi="Arial" w:eastAsia="宋体"/>
                </w:rPr>
                <w:t>UI37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课堂设备接管与权限恢复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第8章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TW03 / TW05 / LV01 / LV06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8">
              <w:r>
                <w:rPr>
                  <w:color w:val="1764FF"/>
                  <w:rFonts w:ascii="Arial" w:hAnsi="Arial" w:eastAsia="宋体"/>
                </w:rPr>
                <w:t>UI38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教师资源库与授权凭证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第10章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RS04 / RS05 / RS06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9">
              <w:r>
                <w:rPr>
                  <w:color w:val="1764FF"/>
                  <w:rFonts w:ascii="Arial" w:hAnsi="Arial" w:eastAsia="宋体"/>
                </w:rPr>
                <w:t>UI39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用户管理与账号安全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第15章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ACC01 / ACC02 / ACC03 / 需求第 9 章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0">
              <w:r>
                <w:rPr>
                  <w:color w:val="1764FF"/>
                  <w:rFonts w:ascii="Arial" w:hAnsi="Arial" w:eastAsia="宋体"/>
                </w:rPr>
                <w:t>UI40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退款分配与权益处理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第11章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PY04 / PY06 / PY07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1">
              <w:r>
                <w:rPr>
                  <w:color w:val="1764FF"/>
                  <w:rFonts w:ascii="Arial" w:hAnsi="Arial" w:eastAsia="宋体"/>
                </w:rPr>
                <w:t>UI41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教师应付与付款复核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第12章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PY05 / PY06 / PY07 / 需求第 15 章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2">
              <w:r>
                <w:rPr>
                  <w:color w:val="1764FF"/>
                  <w:rFonts w:ascii="Arial" w:hAnsi="Arial" w:eastAsia="宋体"/>
                </w:rPr>
                <w:t>UI42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资源商品、授权与发布检查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第10章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RS02 / RS03 / RS05 / RS06 / RS08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UI43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学生横屏课堂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第7章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LV03 / LV04 / LV05 / LV06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4">
              <w:r>
                <w:rPr>
                  <w:color w:val="1764FF"/>
                  <w:rFonts w:ascii="Arial" w:hAnsi="Arial" w:eastAsia="宋体"/>
                </w:rPr>
                <w:t>UI44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教师网页收益与付款记录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第12章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PY05 / TW06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5">
              <w:r>
                <w:rPr>
                  <w:color w:val="1764FF"/>
                  <w:rFonts w:ascii="Arial" w:hAnsi="Arial" w:eastAsia="宋体"/>
                </w:rPr>
                <w:t>UI45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教师网页消息中心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第9章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ACC04 / TC06 / LV05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6">
              <w:r>
                <w:rPr>
                  <w:color w:val="1764FF"/>
                  <w:rFonts w:ascii="Arial" w:hAnsi="Arial" w:eastAsia="宋体"/>
                </w:rPr>
                <w:t>UI46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教师网页设置与课程服务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第5章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TC04 / ACC02 / ACC03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r:id="rId39">
              <w:r>
                <w:rPr>
                  <w:color w:val="1764FF"/>
                  <w:rFonts w:ascii="Arial" w:hAnsi="Arial" w:eastAsia="宋体"/>
                </w:rPr>
                <w:t>UI47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教师手机消息、收益与我的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需求与技术方案 第5章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ACC03 / ACC04 / TC04 / PY05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8">
              <w:r>
                <w:rPr>
                  <w:color w:val="1764FF"/>
                  <w:rFonts w:ascii="Arial" w:hAnsi="Arial" w:eastAsia="宋体"/>
                </w:rPr>
                <w:t>UI48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后台数据报表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第17章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需求第9章 / QA01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9">
              <w:r>
                <w:rPr>
                  <w:color w:val="1764FF"/>
                  <w:rFonts w:ascii="Arial" w:hAnsi="Arial" w:eastAsia="宋体"/>
                </w:rPr>
                <w:t>UI49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后台首页概览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需求第9章</w:t>
            </w:r>
          </w:p>
        </w:tc>
      </w:tr>
    </w:tbl>
    <w:p>
      <w:pPr>
        <w:spacing w:line="20" w:lineRule="exact" w:before="0" w:after="0"/>
      </w:pPr>
    </w:p>
    <w:sectPr w:rsidR="00FC693F" w:rsidRPr="0006063C" w:rsidSect="00034616">
      <w:footerReference w:type="default" r:id="rId9"/>
      <w:headerReference w:type="default" r:id="rId12"/>
      <w:type w:val="nextPage"/>
      <w:pgSz w:w="11906" w:h="16838"/>
      <w:pgMar w:top="935" w:bottom="850" w:left="1020" w:right="1020" w:header="454" w:footer="454" w:gutter="0"/>
      <w:cols w:space="720"/>
    </w:sectPr>
  </w:body>
</w:document>
</file>

<file path=word/fontTable.xml><?xml version="1.0" encoding="utf-8"?>
<w:fonts xmlns:w="http://schemas.openxmlformats.org/wordprocessingml/2006/main">
  <w:font w:name="Arial">
    <w:family w:val="swiss"/>
  </w:font>
  <w:font w:name="SimSun">
    <w:family w:val="roman"/>
  </w:font>
  <w:font w:name="Microsoft YaHei">
    <w:family w:val="swiss"/>
  </w:font>
  <w:font w:name="Consolas">
    <w:family w:val="modern"/>
  </w:font>
  <w:font w:name="Symbol">
    <w:family w:val="auto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宋体"/>
        <w:i w:val="0"/>
        <w:sz w:val="16"/>
      </w:rPr>
      <w:t xml:space="preserve">第 </w:t>
    </w:r>
    <w:fldSimple w:instr="PAGE"/>
    <w:r>
      <w:rPr>
        <w:rFonts w:ascii="Arial" w:hAnsi="Arial" w:cs="Arial" w:eastAsia="宋体"/>
        <w:i w:val="0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cs="Arial" w:eastAsia="微软雅黑"/>
        <w:i w:val="0"/>
        <w:color w:val="000000"/>
        <w:sz w:val="16"/>
      </w:rPr>
      <w:t>万语智教  系统设计与实现说明书 V1.1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SimSun" w:cs="Arial"/>
        <w:sz w:val="22"/>
        <w:szCs w:val="22"/>
        <w:lang w:val="en-US" w:eastAsia="zh-CN" w:bidi="ar-SA"/>
        <w:i w:val="0"/>
        <w:iCs w:val="0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pageBreakBefore w:val="0"/>
      <w:snapToGrid w:val="0"/>
      <w:spacing w:line="276" w:lineRule="auto" w:after="60" w:before="0"/>
      <w:ind w:firstLine="0" w:left="0" w:right="0"/>
    </w:pPr>
    <w:rPr>
      <w:rFonts w:ascii="Arial" w:hAnsi="Arial" w:eastAsia="宋体" w:cs="Arial"/>
      <w:i w:val="0"/>
      <w:color w:val="000000"/>
      <w:sz w:val="21"/>
      <w:iCs w:val="0"/>
      <w:lang w:val="en-US" w:eastAsia="zh-CN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SimSun" w:cs="Arial"/>
      <w:i w:val="0"/>
      <w:iCs w:val="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SimSun" w:cs="Arial"/>
      <w:i w:val="0"/>
      <w:iCs w:val="0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 w:line="276" w:lineRule="auto"/>
      <w:ind w:firstLine="0" w:left="0" w:right="0"/>
      <w:outlineLvl w:val="0"/>
      <w:pageBreakBefore w:val="0"/>
      <w:snapToGrid w:val="0"/>
    </w:pPr>
    <w:rPr>
      <w:rFonts w:ascii="Arial" w:hAnsi="Arial" w:eastAsia="微软雅黑" w:cs="Arial"/>
      <w:b w:val="1"/>
      <w:bCs w:val="1"/>
      <w:i w:val="0"/>
      <w:color w:val="000000"/>
      <w:sz w:val="30"/>
      <w:szCs w:val="28"/>
      <w:iCs w:val="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76" w:lineRule="auto"/>
      <w:ind w:firstLine="0" w:left="0" w:right="0"/>
      <w:outlineLvl w:val="1"/>
      <w:pageBreakBefore w:val="0"/>
      <w:snapToGrid w:val="0"/>
    </w:pPr>
    <w:rPr>
      <w:rFonts w:ascii="Arial" w:hAnsi="Arial" w:eastAsia="微软雅黑" w:cs="Arial"/>
      <w:b w:val="1"/>
      <w:bCs w:val="1"/>
      <w:i w:val="0"/>
      <w:color w:val="000000"/>
      <w:sz w:val="24"/>
      <w:szCs w:val="26"/>
      <w:iCs w:val="0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 w:line="276" w:lineRule="auto"/>
      <w:ind w:firstLine="0" w:left="0" w:right="0"/>
      <w:outlineLvl w:val="2"/>
      <w:pageBreakBefore w:val="0"/>
      <w:snapToGrid w:val="0"/>
    </w:pPr>
    <w:rPr>
      <w:rFonts w:ascii="Arial" w:hAnsi="Arial" w:eastAsia="微软雅黑" w:cs="Arial"/>
      <w:b w:val="1"/>
      <w:bCs w:val="1"/>
      <w:i w:val="0"/>
      <w:color w:val="000000"/>
      <w:sz w:val="22"/>
      <w:iCs w:val="0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Microsoft YaHei" w:cs="Arial"/>
      <w:b/>
      <w:bCs/>
      <w:i w:val="0"/>
      <w:iCs w:val="0"/>
      <w:color w:val="000000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Microsoft YaHei" w:cs="Arial"/>
      <w:color w:val="000000"/>
      <w:i w:val="0"/>
      <w:iCs w:val="0"/>
      <w:lang w:val="en-US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Microsoft YaHei" w:cs="Arial"/>
      <w:color w:val="000000"/>
      <w:sz w:val="20"/>
      <w:szCs w:val="20"/>
      <w:i w:val="0"/>
      <w:iCs w:val="0"/>
      <w:lang w:val="en-US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Microsoft YaHei" w:cs="Arial"/>
      <w:i w:val="0"/>
      <w:iCs w:val="0"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SimSun" w:cs="Arial"/>
      <w:i w:val="0"/>
      <w:iCs w:val="0"/>
      <w:lang w:val="en-US" w:eastAsia="zh-CN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SimSun" w:cs="Arial"/>
      <w:i w:val="0"/>
      <w:iCs w:val="0"/>
      <w:lang w:val="en-US" w:eastAsia="zh-CN"/>
    </w:rPr>
  </w:style>
  <w:style w:type="numbering" w:default="1" w:styleId="NoList">
    <w:name w:val="No List"/>
    <w:uiPriority w:val="99"/>
    <w:semiHidden/>
    <w:unhideWhenUsed/>
    <w:rPr>
      <w:rFonts w:ascii="Arial" w:hAnsi="Arial" w:eastAsia="SimSun" w:cs="Arial"/>
      <w:i w:val="0"/>
      <w:iCs w:val="0"/>
      <w:lang w:val="en-US" w:eastAsia="zh-CN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Microsoft YaHei" w:cs="Arial"/>
      <w:b/>
      <w:bCs/>
      <w:color w:val="000000"/>
      <w:sz w:val="28"/>
      <w:szCs w:val="28"/>
      <w:i w:val="0"/>
      <w:iCs w:val="0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Microsoft YaHei" w:cs="Arial"/>
      <w:b/>
      <w:bCs/>
      <w:color w:val="000000"/>
      <w:sz w:val="26"/>
      <w:szCs w:val="26"/>
      <w:i w:val="0"/>
      <w:iCs w:val="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Microsoft YaHei" w:cs="Arial"/>
      <w:b/>
      <w:bCs/>
      <w:color w:val="000000"/>
      <w:i w:val="0"/>
      <w:iCs w:val="0"/>
      <w:lang w:val="en-US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76" w:lineRule="auto" w:before="0"/>
      <w:ind w:firstLine="0" w:left="0" w:right="0"/>
      <w:contextualSpacing/>
      <w:keepNext/>
      <w:pageBreakBefore w:val="0"/>
      <w:snapToGrid w:val="0"/>
    </w:pPr>
    <w:rPr>
      <w:rFonts w:ascii="Arial" w:hAnsi="Arial" w:eastAsia="微软雅黑" w:cs="Arial"/>
      <w:b w:val="1"/>
      <w:i w:val="0"/>
      <w:color w:val="000000"/>
      <w:sz w:val="48"/>
      <w:szCs w:val="52"/>
      <w:iCs w:val="0"/>
      <w:lang w:val="en-US" w:eastAsia="zh-CN"/>
      <w:bCs w:val="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SimSun" w:cs="Arial"/>
      <w:color w:val="17365D" w:themeColor="text2" w:themeShade="BF"/>
      <w:sz w:val="52"/>
      <w:szCs w:val="52"/>
      <w:i w:val="0"/>
      <w:iCs w:val="0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pageBreakBefore w:val="0"/>
      <w:numPr>
        <w:ilvl w:val="1"/>
      </w:numPr>
      <w:snapToGrid w:val="0"/>
      <w:spacing w:line="276" w:lineRule="auto" w:before="0" w:after="60"/>
      <w:ind w:firstLine="0" w:left="0" w:right="0"/>
    </w:pPr>
    <w:rPr>
      <w:rFonts w:ascii="Arial" w:hAnsi="Arial" w:eastAsia="宋体" w:cs="Arial"/>
      <w:b w:val="0"/>
      <w:i w:val="0"/>
      <w:iCs w:val="0"/>
      <w:color w:val="000000"/>
      <w:sz w:val="20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SimSun" w:cs="Arial"/>
      <w:i w:val="0"/>
      <w:iCs w:val="0"/>
      <w:color w:val="4F81BD" w:themeColor="accent1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SimSun" w:cs="Arial"/>
      <w:i w:val="0"/>
      <w:iCs w:val="0"/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SimSun" w:cs="Arial"/>
      <w:i w:val="0"/>
      <w:iCs w:val="0"/>
      <w:lang w:val="en-US" w:eastAsia="zh-CN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SimSun" w:cs="Arial"/>
      <w:sz w:val="16"/>
      <w:szCs w:val="16"/>
      <w:i w:val="0"/>
      <w:iCs w:val="0"/>
      <w:lang w:val="en-US" w:eastAsia="zh-CN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SimSun" w:cs="Arial"/>
      <w:sz w:val="16"/>
      <w:szCs w:val="16"/>
      <w:i w:val="0"/>
      <w:iCs w:val="0"/>
      <w:lang w:val="en-US" w:eastAsia="zh-CN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SimSun" w:cs="Arial"/>
      <w:sz w:val="20"/>
      <w:szCs w:val="20"/>
      <w:i w:val="0"/>
      <w:iCs w:val="0"/>
      <w:lang w:val="en-US" w:eastAsia="zh-CN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SimSun" w:cs="Arial"/>
      <w:sz w:val="20"/>
      <w:szCs w:val="20"/>
      <w:i w:val="0"/>
      <w:iCs w:val="0"/>
      <w:lang w:val="en-US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SimSun" w:cs="Arial"/>
      <w:i w:val="0"/>
      <w:iCs w:val="0"/>
      <w:color w:val="000000" w:themeColor="text1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SimSun" w:cs="Arial"/>
      <w:i w:val="0"/>
      <w:iCs w:val="0"/>
      <w:color w:val="000000" w:themeColor="text1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Microsoft YaHei" w:cs="Arial"/>
      <w:b/>
      <w:bCs/>
      <w:i w:val="0"/>
      <w:iCs w:val="0"/>
      <w:color w:val="000000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Microsoft YaHei" w:cs="Arial"/>
      <w:color w:val="000000"/>
      <w:i w:val="0"/>
      <w:iCs w:val="0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Microsoft YaHei" w:cs="Arial"/>
      <w:color w:val="000000"/>
      <w:sz w:val="20"/>
      <w:szCs w:val="20"/>
      <w:i w:val="0"/>
      <w:iCs w:val="0"/>
      <w:lang w:val="en-US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Microsoft YaHei" w:cs="Arial"/>
      <w:i w:val="0"/>
      <w:iCs w:val="0"/>
      <w:color w:val="000000"/>
      <w:sz w:val="20"/>
      <w:szCs w:val="20"/>
      <w:lang w:val="en-US" w:eastAsia="zh-C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pageBreakBefore w:val="0"/>
      <w:spacing w:line="276" w:lineRule="auto" w:after="60" w:before="0"/>
      <w:ind w:firstLine="0" w:left="0" w:right="0"/>
    </w:pPr>
    <w:rPr>
      <w:rFonts w:ascii="Arial" w:hAnsi="Arial" w:eastAsia="宋体" w:cs="Arial"/>
      <w:b/>
      <w:bCs/>
      <w:color w:val="000000"/>
      <w:sz w:val="19"/>
      <w:szCs w:val="18"/>
      <w:i w:val="0"/>
      <w:iCs w:val="0"/>
      <w:lang w:val="en-US" w:eastAsia="zh-CN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SimSun" w:cs="Arial"/>
      <w:b/>
      <w:bCs/>
      <w:i w:val="0"/>
      <w:iCs w:val="0"/>
      <w:lang w:val="en-US" w:eastAsia="zh-CN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SimSun" w:cs="Arial"/>
      <w:i w:val="0"/>
      <w:iCs w:val="0"/>
      <w:lang w:val="en-US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SimSun" w:cs="Arial"/>
      <w:i w:val="0"/>
      <w:iCs w:val="0"/>
      <w:color w:val="808080" w:themeColor="text1" w:themeTint="7F"/>
      <w:lang w:val="en-US" w:eastAsia="zh-CN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SimSun" w:cs="Arial"/>
      <w:smallCaps/>
      <w:color w:val="C0504D" w:themeColor="accent2"/>
      <w:u w:val="single"/>
      <w:i w:val="0"/>
      <w:iCs w:val="0"/>
      <w:lang w:val="en-US" w:eastAsia="zh-CN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SimSun" w:cs="Arial"/>
      <w:b/>
      <w:bCs/>
      <w:smallCaps/>
      <w:color w:val="C0504D" w:themeColor="accent2"/>
      <w:u w:val="single"/>
      <w:i w:val="0"/>
      <w:iCs w:val="0"/>
      <w:lang w:val="en-US" w:eastAsia="zh-CN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SimSun" w:cs="Arial"/>
      <w:b/>
      <w:bCs/>
      <w:smallCaps/>
      <w:i w:val="0"/>
      <w:iCs w:val="0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SimSun" w:cs="Arial"/>
      <w:i w:val="0"/>
      <w:iCs w:val="0"/>
      <w:lang w:val="en-US" w:eastAsia="zh-C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SimSun" w:cs="Arial"/>
      <w:i w:val="0"/>
      <w:iCs w:val="0"/>
      <w:lang w:val="en-US" w:eastAsia="zh-CN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000000" w:themeColor="text1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365F91" w:themeColor="accent1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943634" w:themeColor="accent2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76923C" w:themeColor="accent3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5F497A" w:themeColor="accent4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31849B" w:themeColor="accent5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E36C0A" w:themeColor="accent6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Block"/>
    <w:pPr>
      <w:spacing w:line="264" w:lineRule="auto" w:after="20"/>
      <w:ind w:left="144"/>
    </w:pPr>
    <w:rPr>
      <w:rFonts w:ascii="Consolas" w:hAnsi="Consolas" w:eastAsia="SimSun" w:cs="Arial"/>
      <w:sz w:val="17"/>
      <w:i w:val="0"/>
      <w:iCs w:val="0"/>
      <w:lang w:val="en-US" w:eastAsia="zh-CN"/>
    </w:rPr>
  </w:style>
  <w:style w:type="paragraph" w:customStyle="1" w:styleId="UIFigureTitle">
    <w:name w:val="UI Figure Title"/>
    <w:basedOn w:val="Normal"/>
    <w:pPr>
      <w:keepNext/>
      <w:spacing w:line="240" w:lineRule="auto" w:before="0" w:after="80"/>
    </w:pPr>
    <w:rPr>
      <w:rFonts w:ascii="Arial" w:hAnsi="Arial" w:cs="Arial" w:eastAsia="微软雅黑"/>
      <w:b/>
      <w:i w:val="0"/>
      <w:color w:val="000000"/>
      <w:sz w:val="26"/>
    </w:rPr>
  </w:style>
  <w:style w:type="paragraph" w:customStyle="1" w:styleId="UIFigureMeta">
    <w:name w:val="UI Figure Meta"/>
    <w:basedOn w:val="Normal"/>
    <w:pPr>
      <w:keepNext/>
      <w:spacing w:line="240" w:lineRule="auto" w:before="0" w:after="80"/>
    </w:pPr>
    <w:rPr>
      <w:rFonts w:ascii="Arial" w:hAnsi="Arial" w:cs="Arial" w:eastAsia="微软雅黑"/>
      <w:b w:val="0"/>
      <w:i w:val="0"/>
      <w:color w:val="000000"/>
      <w:sz w:val="18"/>
    </w:rPr>
  </w:style>
  <w:style w:type="paragraph" w:customStyle="1" w:styleId="UIFigureNote">
    <w:name w:val="UI Figure Note"/>
    <w:basedOn w:val="Normal"/>
    <w:pPr>
      <w:keepNext w:val="0"/>
      <w:spacing w:line="240" w:lineRule="auto" w:before="0" w:after="0"/>
    </w:pPr>
    <w:rPr>
      <w:rFonts w:ascii="Arial" w:hAnsi="Arial" w:cs="Arial" w:eastAsia="微软雅黑"/>
      <w:b w:val="0"/>
      <w:i w:val="0"/>
      <w:color w:val="000000"/>
      <w:sz w:val="18"/>
    </w:rPr>
  </w:style>
</w:styles>
</file>

<file path=word/stylesWithEffect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SimSun" w:cs="Arial"/>
        <w:sz w:val="22"/>
        <w:szCs w:val="22"/>
        <w:lang w:val="en-US" w:eastAsia="zh-CN" w:bidi="ar-SA"/>
        <w:i w:val="0"/>
        <w:iCs w:val="0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="300" w:lineRule="auto" w:after="100"/>
    </w:pPr>
    <w:rPr>
      <w:rFonts w:ascii="Arial" w:hAnsi="Arial" w:eastAsia="SimSun" w:cs="Arial"/>
      <w:i w:val="0"/>
      <w:color w:val="000000"/>
      <w:sz w:val="22"/>
      <w:iCs w:val="0"/>
      <w:lang w:val="en-US" w:eastAsia="zh-CN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SimSun" w:cs="Arial"/>
      <w:i w:val="0"/>
      <w:iCs w:val="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SimSun" w:cs="Arial"/>
      <w:i w:val="0"/>
      <w:iCs w:val="0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300" w:lineRule="auto"/>
      <w:outlineLvl w:val="0"/>
      <w:pageBreakBefore w:val="0"/>
      <w:snapToGrid w:val="0"/>
    </w:pPr>
    <w:rPr>
      <w:rFonts w:ascii="Arial" w:hAnsi="Arial" w:eastAsia="Microsoft YaHei" w:cs="Arial"/>
      <w:b w:val="1"/>
      <w:bCs w:val="1"/>
      <w:i w:val="0"/>
      <w:color w:val="000000"/>
      <w:sz w:val="34"/>
      <w:szCs w:val="28"/>
      <w:iCs w:val="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300" w:lineRule="auto"/>
      <w:outlineLvl w:val="1"/>
      <w:pageBreakBefore w:val="0"/>
      <w:snapToGrid w:val="0"/>
    </w:pPr>
    <w:rPr>
      <w:rFonts w:ascii="Arial" w:hAnsi="Arial" w:eastAsia="Microsoft YaHei" w:cs="Arial"/>
      <w:b w:val="1"/>
      <w:bCs w:val="1"/>
      <w:i w:val="0"/>
      <w:color w:val="000000"/>
      <w:sz w:val="24"/>
      <w:szCs w:val="26"/>
      <w:iCs w:val="0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00" w:line="300" w:lineRule="auto"/>
      <w:outlineLvl w:val="2"/>
      <w:pageBreakBefore w:val="0"/>
      <w:snapToGrid w:val="0"/>
    </w:pPr>
    <w:rPr>
      <w:rFonts w:ascii="Arial" w:hAnsi="Arial" w:eastAsia="Microsoft YaHei" w:cs="Arial"/>
      <w:b w:val="1"/>
      <w:bCs w:val="1"/>
      <w:i w:val="0"/>
      <w:color w:val="000000"/>
      <w:sz w:val="22"/>
      <w:iCs w:val="0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Microsoft YaHei" w:cs="Arial"/>
      <w:b/>
      <w:bCs/>
      <w:i w:val="0"/>
      <w:iCs w:val="0"/>
      <w:color w:val="000000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Microsoft YaHei" w:cs="Arial"/>
      <w:color w:val="000000"/>
      <w:i w:val="0"/>
      <w:iCs w:val="0"/>
      <w:lang w:val="en-US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Microsoft YaHei" w:cs="Arial"/>
      <w:color w:val="000000"/>
      <w:sz w:val="20"/>
      <w:szCs w:val="20"/>
      <w:i w:val="0"/>
      <w:iCs w:val="0"/>
      <w:lang w:val="en-US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Microsoft YaHei" w:cs="Arial"/>
      <w:i w:val="0"/>
      <w:iCs w:val="0"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SimSun" w:cs="Arial"/>
      <w:i w:val="0"/>
      <w:iCs w:val="0"/>
      <w:lang w:val="en-US" w:eastAsia="zh-CN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SimSun" w:cs="Arial"/>
      <w:i w:val="0"/>
      <w:iCs w:val="0"/>
      <w:lang w:val="en-US" w:eastAsia="zh-CN"/>
    </w:rPr>
  </w:style>
  <w:style w:type="numbering" w:default="1" w:styleId="NoList">
    <w:name w:val="No List"/>
    <w:uiPriority w:val="99"/>
    <w:semiHidden/>
    <w:unhideWhenUsed/>
    <w:rPr>
      <w:rFonts w:ascii="Arial" w:hAnsi="Arial" w:eastAsia="SimSun" w:cs="Arial"/>
      <w:i w:val="0"/>
      <w:iCs w:val="0"/>
      <w:lang w:val="en-US" w:eastAsia="zh-CN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Microsoft YaHei" w:cs="Arial"/>
      <w:b/>
      <w:bCs/>
      <w:color w:val="000000"/>
      <w:sz w:val="28"/>
      <w:szCs w:val="28"/>
      <w:i w:val="0"/>
      <w:iCs w:val="0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Microsoft YaHei" w:cs="Arial"/>
      <w:b/>
      <w:bCs/>
      <w:color w:val="000000"/>
      <w:sz w:val="26"/>
      <w:szCs w:val="26"/>
      <w:i w:val="0"/>
      <w:iCs w:val="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Microsoft YaHei" w:cs="Arial"/>
      <w:b/>
      <w:bCs/>
      <w:color w:val="000000"/>
      <w:i w:val="0"/>
      <w:iCs w:val="0"/>
      <w:lang w:val="en-US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4" w:lineRule="auto" w:before="0"/>
      <w:contextualSpacing/>
      <w:keepNext/>
      <w:snapToGrid w:val="0"/>
    </w:pPr>
    <w:rPr>
      <w:rFonts w:ascii="Arial" w:hAnsi="Arial" w:eastAsia="Microsoft YaHei" w:cs="Arial"/>
      <w:b w:val="1"/>
      <w:i w:val="0"/>
      <w:color w:val="000000"/>
      <w:sz w:val="46"/>
      <w:szCs w:val="52"/>
      <w:iCs w:val="0"/>
      <w:lang w:val="en-US" w:eastAsia="zh-CN"/>
      <w:bCs w:val="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SimSun" w:cs="Arial"/>
      <w:color w:val="17365D" w:themeColor="text2" w:themeShade="BF"/>
      <w:sz w:val="52"/>
      <w:szCs w:val="52"/>
      <w:i w:val="0"/>
      <w:iCs w:val="0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napToGrid w:val="0"/>
      <w:spacing w:line="300" w:lineRule="auto" w:before="0" w:after="100"/>
    </w:pPr>
    <w:rPr>
      <w:rFonts w:ascii="Arial" w:hAnsi="Arial" w:eastAsia="SimSun" w:cs="Arial"/>
      <w:b w:val="0"/>
      <w:i w:val="0"/>
      <w:iCs w:val="0"/>
      <w:color w:val="000000"/>
      <w:sz w:val="22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SimSun" w:cs="Arial"/>
      <w:i w:val="0"/>
      <w:iCs w:val="0"/>
      <w:color w:val="4F81BD" w:themeColor="accent1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SimSun" w:cs="Arial"/>
      <w:i w:val="0"/>
      <w:iCs w:val="0"/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SimSun" w:cs="Arial"/>
      <w:i w:val="0"/>
      <w:iCs w:val="0"/>
      <w:lang w:val="en-US" w:eastAsia="zh-CN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SimSun" w:cs="Arial"/>
      <w:sz w:val="16"/>
      <w:szCs w:val="16"/>
      <w:i w:val="0"/>
      <w:iCs w:val="0"/>
      <w:lang w:val="en-US" w:eastAsia="zh-CN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SimSun" w:cs="Arial"/>
      <w:sz w:val="16"/>
      <w:szCs w:val="16"/>
      <w:i w:val="0"/>
      <w:iCs w:val="0"/>
      <w:lang w:val="en-US" w:eastAsia="zh-CN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SimSun" w:cs="Arial"/>
      <w:sz w:val="20"/>
      <w:szCs w:val="20"/>
      <w:i w:val="0"/>
      <w:iCs w:val="0"/>
      <w:lang w:val="en-US" w:eastAsia="zh-CN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SimSun" w:cs="Arial"/>
      <w:sz w:val="20"/>
      <w:szCs w:val="20"/>
      <w:i w:val="0"/>
      <w:iCs w:val="0"/>
      <w:lang w:val="en-US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SimSun" w:cs="Arial"/>
      <w:i w:val="0"/>
      <w:iCs w:val="0"/>
      <w:color w:val="000000" w:themeColor="text1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SimSun" w:cs="Arial"/>
      <w:i w:val="0"/>
      <w:iCs w:val="0"/>
      <w:color w:val="000000" w:themeColor="text1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Microsoft YaHei" w:cs="Arial"/>
      <w:b/>
      <w:bCs/>
      <w:i w:val="0"/>
      <w:iCs w:val="0"/>
      <w:color w:val="000000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Microsoft YaHei" w:cs="Arial"/>
      <w:color w:val="000000"/>
      <w:i w:val="0"/>
      <w:iCs w:val="0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Microsoft YaHei" w:cs="Arial"/>
      <w:color w:val="000000"/>
      <w:sz w:val="20"/>
      <w:szCs w:val="20"/>
      <w:i w:val="0"/>
      <w:iCs w:val="0"/>
      <w:lang w:val="en-US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Microsoft YaHei" w:cs="Arial"/>
      <w:i w:val="0"/>
      <w:iCs w:val="0"/>
      <w:color w:val="000000"/>
      <w:sz w:val="20"/>
      <w:szCs w:val="20"/>
      <w:lang w:val="en-US" w:eastAsia="zh-C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SimSun" w:cs="Arial"/>
      <w:b/>
      <w:bCs/>
      <w:color w:val="4F81BD" w:themeColor="accent1"/>
      <w:sz w:val="18"/>
      <w:szCs w:val="18"/>
      <w:i w:val="0"/>
      <w:iCs w:val="0"/>
      <w:lang w:val="en-US" w:eastAsia="zh-CN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SimSun" w:cs="Arial"/>
      <w:b/>
      <w:bCs/>
      <w:i w:val="0"/>
      <w:iCs w:val="0"/>
      <w:lang w:val="en-US" w:eastAsia="zh-CN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SimSun" w:cs="Arial"/>
      <w:i w:val="0"/>
      <w:iCs w:val="0"/>
      <w:lang w:val="en-US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SimSun" w:cs="Arial"/>
      <w:i w:val="0"/>
      <w:iCs w:val="0"/>
      <w:color w:val="808080" w:themeColor="text1" w:themeTint="7F"/>
      <w:lang w:val="en-US" w:eastAsia="zh-CN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SimSun" w:cs="Arial"/>
      <w:smallCaps/>
      <w:color w:val="C0504D" w:themeColor="accent2"/>
      <w:u w:val="single"/>
      <w:i w:val="0"/>
      <w:iCs w:val="0"/>
      <w:lang w:val="en-US" w:eastAsia="zh-CN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SimSun" w:cs="Arial"/>
      <w:b/>
      <w:bCs/>
      <w:smallCaps/>
      <w:color w:val="C0504D" w:themeColor="accent2"/>
      <w:u w:val="single"/>
      <w:i w:val="0"/>
      <w:iCs w:val="0"/>
      <w:lang w:val="en-US" w:eastAsia="zh-CN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SimSun" w:cs="Arial"/>
      <w:b/>
      <w:bCs/>
      <w:smallCaps/>
      <w:i w:val="0"/>
      <w:iCs w:val="0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SimSun" w:cs="Arial"/>
      <w:i w:val="0"/>
      <w:iCs w:val="0"/>
      <w:lang w:val="en-US" w:eastAsia="zh-C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SimSun" w:cs="Arial"/>
      <w:i w:val="0"/>
      <w:iCs w:val="0"/>
      <w:lang w:val="en-US" w:eastAsia="zh-CN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000000" w:themeColor="text1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365F91" w:themeColor="accent1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943634" w:themeColor="accent2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76923C" w:themeColor="accent3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5F497A" w:themeColor="accent4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31849B" w:themeColor="accent5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E36C0A" w:themeColor="accent6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Block"/>
    <w:pPr>
      <w:spacing w:line="264" w:lineRule="auto" w:after="20"/>
      <w:ind w:left="144"/>
    </w:pPr>
    <w:rPr>
      <w:rFonts w:ascii="Consolas" w:hAnsi="Consolas" w:eastAsia="SimSun" w:cs="Arial"/>
      <w:sz w:val="17"/>
      <w:i w:val="0"/>
      <w:iCs w:val="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2" Type="http://schemas.openxmlformats.org/officeDocument/2006/relationships/header" Target="header1.xml"/><Relationship Id="rId11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hyperlink" Target="../pics/index.html" TargetMode="External"/><Relationship Id="rId39" Type="http://schemas.openxmlformats.org/officeDocument/2006/relationships/hyperlink" Target="&#19975;&#35821;&#26234;&#25945;&#38656;&#27714;&#19982;&#25216;&#26415;&#26041;&#26696;_V1.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Microsoft YaHei"/>
        <a:cs typeface="Arial"/>
        <a:font script="Jpan" typeface="Microsoft YaHei"/>
        <a:font script="Hang" typeface="맑은 고딕"/>
        <a:font script="Hans" typeface="Microsoft YaHei"/>
        <a:font script="Hant" typeface="Microsoft YaHei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SimSun"/>
        <a:cs typeface="Arial"/>
        <a:font script="Jpan" typeface="SimSun"/>
        <a:font script="Hang" typeface="맑은 고딕"/>
        <a:font script="Hans" typeface="SimSun"/>
        <a:font script="Hant" typeface="SimSun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万语智教 系统设计与实现说明书</dc:title>
  <dc:subject>系统实现与界面设计</dc:subject>
  <dc:creator/>
  <cp:keywords>万语智教 界面设计</cp:keywords>
  <dc:description/>
  <cp:lastModifiedBy/>
  <cp:revision>1</cp:revision>
  <dcterms:created xsi:type="dcterms:W3CDTF">2013-12-23T23:15:00Z</dcterms:created>
  <dcterms:modified xsi:type="dcterms:W3CDTF">2013-12-23T23:15:00Z</dcterms:modified>
  <cp:category/>
  <cp:version>1.1</cp:version>
</cp:coreProperties>
</file>